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1.png" ContentType="image/png"/>
  <Override PartName="/word/media/rId63.png" ContentType="image/png"/>
  <Override PartName="/word/media/rId59.png" ContentType="image/png"/>
  <Override PartName="/word/media/rId68.png" ContentType="image/png"/>
  <Override PartName="/word/media/rId55.png" ContentType="image/png"/>
  <Override PartName="/word/media/rId227.png" ContentType="image/png"/>
  <Override PartName="/word/media/rId93.png" ContentType="image/png"/>
  <Override PartName="/word/media/rId78.png" ContentType="image/png"/>
  <Override PartName="/word/media/rId82.png" ContentType="image/png"/>
  <Override PartName="/word/media/rId87.png" ContentType="image/png"/>
  <Override PartName="/word/media/rId102.png" ContentType="image/png"/>
  <Override PartName="/word/media/rId74.png" ContentType="image/png"/>
  <Override PartName="/word/media/rId28.png" ContentType="image/png"/>
  <Override PartName="/word/media/rId36.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
          <w:bCs/>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Centre for Hydrology, University of Saskatchewan, Canmore, Canada</w:t>
      </w:r>
    </w:p>
    <w:p>
      <w:pPr>
        <w:pStyle w:val="887"/>
      </w:pPr>
      <w:r>
        <w:rPr>
          <w:b/>
          <w:bCs/>
        </w:rPr>
        <w:t xml:space="preserve">Corresponding Author:</w:t>
      </w:r>
      <w:r>
        <w:t xml:space="preserve"> </w:t>
      </w:r>
      <w:r>
        <w:t xml:space="preserve">A. Cebulski, alexcebulski@gmail.com</w:t>
      </w:r>
    </w:p>
    <w:p>
      <w:pPr>
        <w:pStyle w:val="887"/>
      </w:pPr>
      <w:r>
        <w:rPr>
          <w:b/>
          <w:bCs/>
        </w:rPr>
        <w:t xml:space="preserve">Abstract:</w:t>
      </w:r>
      <w:r>
        <w:t xml:space="preserve"> </w:t>
      </w:r>
      <w:r>
        <w:t xml:space="preserve">Snow accumulation models differ in how snow interception and ablation processes are represented and thus their application to diverse climates and forest types is uncertain. Existing parameterizations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these parameterizations using high-temporal resolution and fine-scale measurements of throughfall for events with minimal snow ablation and redistribution in both the canopy and on the ground. The relationship between these throughfall measurements, event meteorology, and a novel lidar-based measurement of canopy structure are assessed in two subalpine forest plots in the Canadian Rockies. Contrary to existing theories, no association of canopy snow load or air temperature with interception efficiency was observed. Instead, canopy structure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improved dramatically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parameterization that calculates throughfall, independent of processes that ablate snow from the canopy, as a function of snow-leaf contact area adjusted for hydrometeor trajectory angle. This new parameterization successfully estimated subcanopy snow accumulation for a snowfall event at two forest plots measured using lidar and snow surveys. By separating canopy snow ablation from snow interception processes, this new model offers potentially improved prediction of subcanopy snow accumulation when combined with canopy snow ablation parameterizations.</w:t>
      </w:r>
    </w:p>
    <w:p>
      <w:pPr>
        <w:pStyle w:val="887"/>
      </w:pPr>
      <w:r>
        <w:rPr>
          <w:b/>
          <w:bCs/>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(Floyd, 2012; Lundberg &amp; Hallidin, 1994; Pomeroy et al., 1998)</w:t>
      </w:r>
      <w:r>
        <w:t xml:space="preserve">, reducing the amount of snow available for runoff. Vegetation structure is one of the primary factors controlling the partitioning of snowfall into throughfall and interception, and thus governs the quantity of snow subject to sublimation from the canopy</w:t>
      </w:r>
      <w:r>
        <w:t xml:space="preserve"> </w:t>
      </w:r>
      <w:r>
        <w:t xml:space="preserve">(Hedstrom &amp; Pomeroy, 1998; Storck et al., 2002)</w:t>
      </w:r>
      <w:r>
        <w:t xml:space="preserve">. However,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Due to the significant impact of forest cover on snow accumulation and ablation, and sparse or absent monitoring networks for subcanopy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p>
    <w:p>
      <w:pPr>
        <w:pStyle w:val="887"/>
      </w:pPr>
      <w:r>
        <w:t xml:space="preserve">Hedstrom &amp; Pomeroy (1998)</w:t>
      </w:r>
      <w:r>
        <w:t xml:space="preserve">, working in the cold continental boreal forest, proposed that initial snow interception efficiency was controlled by the maximum canopy load which itself was a function of leaf area index and air temperature. Unloading was found to be an exponential function of time and observed only days or weeks after the interception event.</w:t>
      </w:r>
      <w:r>
        <w:t xml:space="preserve"> </w:t>
      </w:r>
      <w:r>
        <w:t xml:space="preserve">Storck et al. (2002)</w:t>
      </w:r>
      <w:r>
        <w:t xml:space="preserve">, working in temperate coastal forests, emphasized the role of air temperature in controlling the maximum canopy snow load.</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A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existing snow interception models</w:t>
      </w:r>
      <w:r>
        <w:t xml:space="preserve"> </w:t>
      </w:r>
      <w:r>
        <w:t xml:space="preserve">(Hedstrom &amp; Pomeroy, 1998; Storck et al., 2002)</w:t>
      </w:r>
      <w:r>
        <w:t xml:space="preserve"> </w:t>
      </w:r>
      <w:r>
        <w:t xml:space="preserve">may contribute to overestimates of throughfall, canopy snow unloading, and canopy snow melt when combined with other canopy snow ablation parameterizations. Additional observations of snow interception that exclude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 Hedstrom &amp; Pomeroy’s (1998) theory also suggests that moderate wind speeds, which can result in more horizontal hydrometeor trajectories and increase the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Despite this importance for rainfall, the relationship proposed by</w:t>
      </w:r>
      <w:r>
        <w:t xml:space="preserve"> </w:t>
      </w:r>
      <w:r>
        <w:t xml:space="preserve">Hedstrom &amp; Pomeroy (1998)</w:t>
      </w:r>
      <w:r>
        <w:t xml:space="preserve">, has typically not been included in snow accumulation models</w:t>
      </w:r>
      <w:r>
        <w:t xml:space="preserve"> </w:t>
      </w:r>
      <w:r>
        <w:t xml:space="preserve">(Clark et al., 2020; Mahat &amp; Tarboton, 2014)</w:t>
      </w:r>
      <w:r>
        <w:t xml:space="preserve"> </w:t>
      </w:r>
      <w:r>
        <w:t xml:space="preserve">and empirical testing of this relationship is lacking.</w:t>
      </w:r>
    </w:p>
    <w:p>
      <w:pPr>
        <w:pStyle w:val="887"/>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forest structure and snow interception supported by in-situ observations?</w:t>
      </w:r>
    </w:p>
    <w:p>
      <w:pPr>
        <w:numPr>
          <w:ilvl w:val="0"/>
          <w:numId w:val="1001"/>
        </w:numPr>
      </w:pPr>
      <w:r>
        <w:t xml:space="preserve">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7" w:name="theory"/>
    <w:p>
      <w:pPr>
        <w:pStyle w:val="876"/>
      </w:pPr>
      <w:r>
        <w:t xml:space="preserve">2. Theory</w:t>
      </w:r>
    </w:p>
    <w:bookmarkStart w:id="24" w:name="snow-interception"/>
    <w:p>
      <w:pPr>
        <w:pStyle w:val="877"/>
      </w:pPr>
      <w:r>
        <w:t xml:space="preserve">2.1 Snow Interception</w:t>
      </w:r>
    </w:p>
    <w:p>
      <w:pPr>
        <w:pStyle w:val="939"/>
      </w:pPr>
      <w:r>
        <w:t xml:space="preserve">The canopy snow load,</w:t>
      </w:r>
      <w:r>
        <w:t xml:space="preserve"> </w:t>
      </w:r>
      <m:oMath>
        <m:r>
          <m:t>L</m:t>
        </m:r>
      </m:oMath>
      <w:r>
        <w:t xml:space="preserve"> </w:t>
      </w:r>
      <w:r>
        <w:t xml:space="preserve">(kg m</w:t>
      </w:r>
      <w:r>
        <w:rPr>
          <w:vertAlign w:val="superscript"/>
        </w:rPr>
        <w:t xml:space="preserve">-2</w:t>
      </w:r>
      <w:r>
        <w:t xml:space="preserve">) can be estimated from the mass balance:</w:t>
      </w:r>
    </w:p>
    <w:p>
      <w:pPr>
        <w:pStyle w:val="887"/>
      </w:pPr>
      <w:bookmarkStart w:id="21" w:name="eq-canopy-mass-bal"/>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u</m:t>
            </m:r>
            <m:r>
              <m:t>n</m:t>
            </m:r>
            <m:r>
              <m:t>l</m:t>
            </m:r>
            <m:r>
              <m:t>d</m:t>
            </m:r>
          </m:sub>
        </m:sSub>
      </m:oMath>
      <w:r>
        <w:t xml:space="preserve"> </w:t>
      </w:r>
      <w:r>
        <w:t xml:space="preserve">is the canopy snow unloading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(kg m</w:t>
      </w:r>
      <w:r>
        <w:rPr>
          <w:vertAlign w:val="superscript"/>
        </w:rPr>
        <w:t xml:space="preserve">-2</w:t>
      </w:r>
      <w:r>
        <w:t xml:space="preserve"> </w:t>
      </w:r>
      <w:r>
        <w:t xml:space="preserve">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(kg m</w:t>
      </w:r>
      <w:r>
        <w:rPr>
          <w:vertAlign w:val="superscript"/>
        </w:rPr>
        <w:t xml:space="preserve">-2</w:t>
      </w:r>
      <w:r>
        <w:t xml:space="preserve"> </w:t>
      </w:r>
      <w:r>
        <w:t xml:space="preserve">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(kg m</w:t>
      </w:r>
      <w:r>
        <w:rPr>
          <w:vertAlign w:val="superscript"/>
        </w:rPr>
        <w:t xml:space="preserve">-2</w:t>
      </w:r>
      <w:r>
        <w:t xml:space="preserve"> </w:t>
      </w:r>
      <w:r>
        <w:t xml:space="preserve">s</w:t>
      </w:r>
      <w:r>
        <w:rPr>
          <w:vertAlign w:val="superscript"/>
        </w:rPr>
        <w:t xml:space="preserve">-1</w:t>
      </w:r>
      <w:r>
        <w:t xml:space="preserve">).</w:t>
      </w:r>
    </w:p>
    <w:p>
      <w:pPr>
        <w:pStyle w:val="887"/>
      </w:pPr>
      <w:r>
        <w:t xml:space="preserve">During periods with low air temperatures and low wind speeds,</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then be calculated during these periods as:</w:t>
      </w:r>
    </w:p>
    <w:p>
      <w:pPr>
        <w:pStyle w:val="887"/>
      </w:pPr>
      <w:bookmarkStart w:id="22"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2</m:t>
              </m:r>
            </m:e>
          </m:d>
        </m:oMath>
      </m:oMathPara>
      <w:bookmarkEnd w:id="22"/>
    </w:p>
    <w:p>
      <w:pPr>
        <w:pStyle w:val="939"/>
      </w:pPr>
      <w:r>
        <w:t xml:space="preserve">and throughfall,</w:t>
      </w:r>
      <w:r>
        <w:t xml:space="preserve"> </w:t>
      </w:r>
      <m:oMath>
        <m:sSub>
          <m:e>
            <m:r>
              <m:t>q</m:t>
            </m:r>
          </m:e>
          <m:sub>
            <m:r>
              <m:t>t</m:t>
            </m:r>
            <m:r>
              <m:t>f</m:t>
            </m:r>
          </m:sub>
        </m:sSub>
      </m:oMath>
      <w:r>
        <w:t xml:space="preserve"> </w:t>
      </w:r>
      <w:r>
        <w:t xml:space="preserve">can be calculated as:</w:t>
      </w:r>
    </w:p>
    <w:p>
      <w:pPr>
        <w:pStyle w:val="887"/>
      </w:pPr>
      <w:bookmarkStart w:id="23" w:name="eq-event-tf"/>
      <m:oMathPara>
        <m:oMathParaPr>
          <m:jc m:val="center"/>
        </m:oMathParaPr>
        <m:oMath>
          <m:sSub>
            <m:e>
              <m:r>
                <m:t>q</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sSub>
            <m:e>
              <m:r>
                <m:t>q</m:t>
              </m:r>
            </m:e>
            <m:sub>
              <m:r>
                <m:t>s</m:t>
              </m:r>
              <m:r>
                <m:t>f</m:t>
              </m:r>
            </m:sub>
          </m:sSub>
          <m:r>
            <m:t>  </m:t>
          </m:r>
          <m:d>
            <m:dPr>
              <m:begChr m:val="("/>
              <m:endChr m:val=")"/>
              <m:sepChr m:val=""/>
              <m:grow/>
            </m:dPr>
            <m:e>
              <m:r>
                <m:t>3</m:t>
              </m:r>
            </m:e>
          </m:d>
        </m:oMath>
      </m:oMathPara>
      <w:bookmarkEnd w:id="23"/>
    </w:p>
    <w:bookmarkEnd w:id="24"/>
    <w:bookmarkStart w:id="26"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is shown in</w:t>
      </w:r>
      <w:r>
        <w:t xml:space="preserve"> </w:t>
      </w:r>
      <w:r>
        <w:t xml:space="preserve">Herwitz &amp; Slye (1995)</w:t>
      </w:r>
      <w:r>
        <w:t xml:space="preserve"> </w:t>
      </w:r>
      <w:r>
        <w:t xml:space="preserve">to be calculated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This assumes the hydrometeors are following fluid points in the atmosphere.</w:t>
      </w:r>
    </w:p>
    <w:bookmarkEnd w:id="26"/>
    <w:bookmarkEnd w:id="27"/>
    <w:bookmarkStart w:id="50" w:name="data-and-methods"/>
    <w:p>
      <w:pPr>
        <w:pStyle w:val="876"/>
      </w:pPr>
      <w:r>
        <w:t xml:space="preserve">3. Data and Methods</w:t>
      </w:r>
    </w:p>
    <w:bookmarkStart w:id="32" w:name="study-site"/>
    <w:p>
      <w:pPr>
        <w:pStyle w:val="877"/>
      </w:pPr>
      <w:r>
        <w:t xml:space="preserve">3.1 Study Site</w:t>
      </w:r>
    </w:p>
    <w:p>
      <w:pPr>
        <w:pStyle w:val="939"/>
      </w:pPr>
      <w:r>
        <w:t xml:space="preserve">This study was conducted at Fortress Mountain Research Basin (FMRB), Alberta, Canada, -115° W, 51° N, a continental headwater basin in the Canadian Rockies (</w:t>
      </w:r>
      <w:hyperlink w:anchor="fig-site-map">
        <w:r>
          <w:rPr>
            <w:rStyle w:val="894"/>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894"/>
          </w:rPr>
          <w:t xml:space="preserve">Figure 1</w:t>
        </w:r>
      </w:hyperlink>
      <w:r>
        <w:t xml:space="preserve">. The average annual precipitation at PWL Station from 2013 to 2023 was 1045 mm, with the peak annual snow water equivalent (SWE) reaching 465 kg m</w:t>
      </w:r>
      <w:r>
        <w:rPr>
          <w:vertAlign w:val="superscript"/>
        </w:rPr>
        <w:t xml:space="preserve">-2</w:t>
      </w:r>
      <w:r>
        <w:t xml:space="preserve">, typically occurring in late April. The PWL and FT forest plots include discontinuous stands of 70% subalpine fir (Abies lasiocarpa) and 30% Engelmann spruce (Picea engelmannii)</w:t>
      </w:r>
      <w:r>
        <w:t xml:space="preserve"> </w:t>
      </w:r>
      <w:r>
        <w:t xml:space="preserve">(Langs et al., 2020)</w:t>
      </w:r>
      <w:r>
        <w:t xml:space="preserve">. The PWL plot is located 120 m to the northwest of FT station and contains a forest clearing with a diameter of ~12 m, surrounded by a closed canopy. The canopy coverages of the two forest plots are 0.51 and 0.29 and the winter leaf area indices are 2.07 and 1.66 for PWL and FT respectively. The average height of the canopy surrounding the plot to the east of the PWL station is 10.5 m and surrounding the forest plot around the FT Station is 7.1 m. The forest of the FT plot has a discontinuous canopy without artificial clearings. In August of 1936, the majority of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road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1" w:name="fig-site-map"/>
          <w:p>
            <w:pPr>
              <w:pStyle w:val="940"/>
              <w:jc w:val="center"/>
            </w:pPr>
            <w:r>
              <w:drawing>
                <wp:inline>
                  <wp:extent cx="5943600" cy="5943600"/>
                  <wp:effectExtent b="0" l="0" r="0" t="0"/>
                  <wp:docPr descr="" title="" id="29" name="Picture"/>
                  <a:graphic>
                    <a:graphicData uri="http://schemas.openxmlformats.org/drawingml/2006/picture">
                      <pic:pic>
                        <pic:nvPicPr>
                          <pic:cNvPr descr="figs/maps/site_map_inset.png" id="30" name="Picture"/>
                          <pic:cNvPicPr>
                            <a:picLocks noChangeArrowheads="1" noChangeAspect="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subcanopy lysimeter instruments (SCL), and survey transects. The inset map on the lower right shows the regional location of Fortress Mountain Research basin.</w:t>
            </w:r>
          </w:p>
          <w:bookmarkEnd w:id="31"/>
        </w:tc>
      </w:tr>
    </w:tbl>
    <w:bookmarkEnd w:id="32"/>
    <w:bookmarkStart w:id="34" w:name="meteorological-measurements"/>
    <w:p>
      <w:pPr>
        <w:pStyle w:val="877"/>
      </w:pPr>
      <w:r>
        <w:t xml:space="preserve">3.2 Meteorological Measurements</w:t>
      </w:r>
    </w:p>
    <w:p>
      <w:pPr>
        <w:pStyle w:val="939"/>
      </w:pPr>
      <w:r>
        <w:t xml:space="preserve">Measurements of air temperature and relative humidity (Vaisala model HMP155A), wind speed and direction (RM Young model 86000 2-D ultrasonic anemometer) were made 4.3 m above the ground at FT station (</w:t>
      </w:r>
      <w:hyperlink w:anchor="fig-site-map">
        <w:r>
          <w:rPr>
            <w:rStyle w:val="894"/>
          </w:rPr>
          <w:t xml:space="preserve">Figure 1</w:t>
        </w:r>
      </w:hyperlink>
      <w:r>
        <w:t xml:space="preserve">). Wind speed measurements from a 3-cup anemometer (Met One model 014A), installed adjacent to the 2-D ultrasonic anemometer at 4.3 m, were used for gap filling wind speed. Additional wind speed measurements were collected by two 3D sonic anemometers (Campbell Scientific CSAT3) installed at 2 m (raised to 3 m February 2022) and 13.5 m above the ground at FT station. Average wind speeds at these four heights were found to follow a logarithmic relationship for periods where the instruments were known to be clean of snow. Thus, a wind profile was fitted to these measurements using the Prandtl-von Kármán log-linear relationship:</w:t>
      </w:r>
    </w:p>
    <w:p>
      <w:pPr>
        <w:pStyle w:val="887"/>
      </w:pPr>
      <w:bookmarkStart w:id="33" w:name="eq-log-wind-profile"/>
      <m:oMathPara>
        <m:oMathParaPr>
          <m:jc m:val="center"/>
        </m:oMathParaPr>
        <m:oMath>
          <m:bar>
            <m:barPr>
              <m:pos m:val="top"/>
            </m:barPr>
            <m:e>
              <m:r>
                <m:t>u</m:t>
              </m:r>
            </m:e>
          </m:bar>
          <m:r>
            <m:rPr>
              <m:sty m:val="p"/>
            </m:rPr>
            <m:t>=</m:t>
          </m:r>
          <m:f>
            <m:fPr>
              <m:type m:val="bar"/>
            </m:fPr>
            <m:num>
              <m:sSub>
                <m:e>
                  <m:r>
                    <m:t>u</m:t>
                  </m:r>
                </m:e>
                <m:sub>
                  <m:r>
                    <m:rPr>
                      <m:sty m:val="p"/>
                    </m:rPr>
                    <m:t>*</m:t>
                  </m:r>
                </m:sub>
              </m:sSub>
            </m:num>
            <m:den>
              <m:r>
                <m:t>k</m:t>
              </m:r>
            </m:den>
          </m:f>
          <m:r>
            <m:t>l</m:t>
          </m:r>
          <m:r>
            <m:t>n</m:t>
          </m:r>
          <m:d>
            <m:dPr>
              <m:begChr m:val="("/>
              <m:endChr m:val=")"/>
              <m:sepChr m:val=""/>
              <m:grow/>
            </m:dPr>
            <m:e>
              <m:f>
                <m:fPr>
                  <m:type m:val="bar"/>
                </m:fPr>
                <m:num>
                  <m:r>
                    <m:t>z</m:t>
                  </m:r>
                  <m:r>
                    <m:rPr>
                      <m:sty m:val="p"/>
                    </m:rPr>
                    <m:t>−</m:t>
                  </m:r>
                  <m:sSub>
                    <m:e>
                      <m:r>
                        <m:t>d</m:t>
                      </m:r>
                    </m:e>
                    <m:sub>
                      <m:r>
                        <m:t>0</m:t>
                      </m:r>
                    </m:sub>
                  </m:sSub>
                </m:num>
                <m:den>
                  <m:sSub>
                    <m:e>
                      <m:r>
                        <m:t>z</m:t>
                      </m:r>
                    </m:e>
                    <m:sub>
                      <m:r>
                        <m:t>0</m:t>
                      </m:r>
                    </m:sub>
                  </m:sSub>
                </m:den>
              </m:f>
            </m:e>
          </m:d>
          <m:r>
            <m:t>  </m:t>
          </m:r>
          <m:d>
            <m:dPr>
              <m:begChr m:val="("/>
              <m:endChr m:val=")"/>
              <m:sepChr m:val=""/>
              <m:grow/>
            </m:dPr>
            <m:e>
              <m:r>
                <m:t>5</m:t>
              </m:r>
            </m:e>
          </m:d>
        </m:oMath>
      </m:oMathPara>
      <w:bookmarkEnd w:id="33"/>
    </w:p>
    <w:p>
      <w:pPr>
        <w:pStyle w:val="939"/>
      </w:pPr>
      <w:r>
        <w:t xml:space="preserve">where</w:t>
      </w:r>
      <w:r>
        <w:t xml:space="preserve"> </w:t>
      </w:r>
      <m:oMath>
        <m:bar>
          <m:barPr>
            <m:pos m:val="top"/>
          </m:barPr>
          <m:e>
            <m:r>
              <m:t>u</m:t>
            </m:r>
          </m:e>
        </m:bar>
      </m:oMath>
      <w:r>
        <w:t xml:space="preserve"> </w:t>
      </w:r>
      <w:r>
        <w:t xml:space="preserve">is average wind speed (m s</w:t>
      </w:r>
      <w:r>
        <w:rPr>
          <w:vertAlign w:val="superscript"/>
        </w:rPr>
        <w:t xml:space="preserve">-1</w:t>
      </w:r>
      <w:r>
        <w:t xml:space="preserve">) at height,</w:t>
      </w:r>
      <w:r>
        <w:t xml:space="preserve"> </w:t>
      </w:r>
      <m:oMath>
        <m:r>
          <m:t>z</m:t>
        </m:r>
      </m:oMath>
      <w:r>
        <w:t xml:space="preserve"> </w:t>
      </w:r>
      <w:r>
        <w:t xml:space="preserve">(m) above the ground,</w:t>
      </w:r>
      <w:r>
        <w:t xml:space="preserve"> </w:t>
      </w:r>
      <m:oMath>
        <m:sSub>
          <m:e>
            <m:r>
              <m:t>u</m:t>
            </m:r>
          </m:e>
          <m:sub>
            <m:r>
              <m:rPr>
                <m:sty m:val="p"/>
              </m:rPr>
              <m:t>*</m:t>
            </m:r>
          </m:sub>
        </m:sSub>
      </m:oMath>
      <w:r>
        <w:t xml:space="preserve"> </w:t>
      </w:r>
      <w:r>
        <w:t xml:space="preserve">is the friction velocity (m s</w:t>
      </w:r>
      <w:r>
        <w:rPr>
          <w:vertAlign w:val="superscript"/>
        </w:rPr>
        <w:t xml:space="preserve">-1</w:t>
      </w:r>
      <w:r>
        <w:t xml:space="preserve">),</w:t>
      </w:r>
      <w:r>
        <w:t xml:space="preserve"> </w:t>
      </w:r>
      <m:oMath>
        <m:sSub>
          <m:e>
            <m:r>
              <m:t>d</m:t>
            </m:r>
          </m:e>
          <m:sub>
            <m:r>
              <m:t>0</m:t>
            </m:r>
          </m:sub>
        </m:sSub>
      </m:oMath>
      <w:r>
        <w:t xml:space="preserve"> </w:t>
      </w:r>
      <w:r>
        <w:t xml:space="preserve">is the displacement height (m),</w:t>
      </w:r>
      <w:r>
        <w:t xml:space="preserve"> </w:t>
      </w:r>
      <m:oMath>
        <m:sSub>
          <m:e>
            <m:r>
              <m:t>z</m:t>
            </m:r>
          </m:e>
          <m:sub>
            <m:r>
              <m:t>0</m:t>
            </m:r>
          </m:sub>
        </m:sSub>
      </m:oMath>
      <w:r>
        <w:t xml:space="preserve"> </w:t>
      </w:r>
      <w:r>
        <w:t xml:space="preserve">is the roughness length of momentum (m), and</w:t>
      </w:r>
      <w:r>
        <w:t xml:space="preserve"> </w:t>
      </w:r>
      <m:oMath>
        <m:r>
          <m:t>k</m:t>
        </m:r>
      </m:oMath>
      <w:r>
        <w:t xml:space="preserve"> </w:t>
      </w:r>
      <w:r>
        <w:t xml:space="preserve">is the dimensionless von Kármán Constant (0.4).</w:t>
      </w:r>
    </w:p>
    <w:p>
      <w:pPr>
        <w:pStyle w:val="887"/>
      </w:pPr>
      <w:r>
        <w:t xml:space="preserve">To determine the displacement height and roughness length parameters the function</w:t>
      </w:r>
      <w:r>
        <w:t xml:space="preserve"> </w:t>
      </w:r>
      <w:r>
        <w:t xml:space="preserve">“</w:t>
      </w:r>
      <w:r>
        <w:t xml:space="preserve">optim</w:t>
      </w:r>
      <w:r>
        <w:t xml:space="preserve">”</w:t>
      </w:r>
      <w:r>
        <w:t xml:space="preserve"> </w:t>
      </w:r>
      <w:r>
        <w:t xml:space="preserve">from the stats R package</w:t>
      </w:r>
      <w:r>
        <w:t xml:space="preserve"> </w:t>
      </w:r>
      <w:r>
        <w:t xml:space="preserve">(R Core Team, 2024)</w:t>
      </w:r>
      <w:r>
        <w:t xml:space="preserve"> </w:t>
      </w:r>
      <w:r>
        <w:t xml:space="preserve">was used. The parameters found for the wind speed profile include a roughness length of 0.50 m and displacement height of 0.58 m. 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4"/>
    <w:bookmarkStart w:id="40" w:name="lysimeter-measurements"/>
    <w:p>
      <w:pPr>
        <w:pStyle w:val="877"/>
      </w:pPr>
      <w:r>
        <w:t xml:space="preserve">3.3 Lysimeter Measurements</w:t>
      </w:r>
    </w:p>
    <w:p>
      <w:pPr>
        <w:pStyle w:val="939"/>
      </w:pPr>
      <w:r>
        <w:t xml:space="preserve">Three subcanopy lysimeters (SCLs) were installed surrounding the FT Station (</w:t>
      </w:r>
      <w:hyperlink w:anchor="fig-site-map">
        <w:r>
          <w:rPr>
            <w:rStyle w:val="894"/>
          </w:rPr>
          <w:t xml:space="preserve">Figure 1</w:t>
        </w:r>
      </w:hyperlink>
      <w:r>
        <w:t xml:space="preserve">) to provide 15-minute interval measurements of throughfall as in</w:t>
      </w:r>
      <w:r>
        <w:t xml:space="preserve"> </w:t>
      </w:r>
      <w:r>
        <w:t xml:space="preserve">MacDonald (2010)</w:t>
      </w:r>
      <w:r>
        <w:t xml:space="preserve">.</w:t>
      </w:r>
      <w:r>
        <w:t xml:space="preserve"> </w:t>
      </w:r>
      <w:hyperlink w:anchor="fig-scl-imgs">
        <w:r>
          <w:rPr>
            <w:rStyle w:val="894"/>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the throughfall rate,</w:t>
      </w:r>
      <w:r>
        <w:t xml:space="preserve"> </w:t>
      </w:r>
      <m:oMath>
        <m:sSub>
          <m:e>
            <m:r>
              <m:t>q</m:t>
            </m:r>
          </m:e>
          <m:sub>
            <m:r>
              <m:t>t</m:t>
            </m:r>
            <m:r>
              <m:t>f</m:t>
            </m:r>
          </m:sub>
        </m:sSub>
      </m:oMath>
      <w:r>
        <w:t xml:space="preserve">, was calculated by dividing the weight of snow in the SCL by the cross-sectional area of the SCL opening and determining the rate of change at 15-minute intervals. Canopy snow load was estimated at the same 15-minute intervals during these events using</w:t>
      </w:r>
      <w:r>
        <w:t xml:space="preserve"> </w:t>
      </w:r>
      <w:hyperlink w:anchor="eq-canopy-mass-bal">
        <w:r>
          <w:rPr>
            <w:rStyle w:val="894"/>
          </w:rPr>
          <w:t xml:space="preserve">Equation 1</w:t>
        </w:r>
      </w:hyperlink>
      <w:r>
        <w:t xml:space="preserve"> </w:t>
      </w:r>
      <w:r>
        <w:t xml:space="preserve">and incorporating measurements of</w:t>
      </w:r>
      <w:r>
        <w:t xml:space="preserve"> </w:t>
      </w:r>
      <m:oMath>
        <m:sSub>
          <m:e>
            <m:r>
              <m:t>q</m:t>
            </m:r>
          </m:e>
          <m:sub>
            <m:r>
              <m:t>t</m:t>
            </m:r>
            <m:r>
              <m:t>f</m:t>
            </m:r>
          </m:sub>
        </m:sSub>
      </m:oMath>
      <w:r>
        <w:t xml:space="preserve"> </w:t>
      </w:r>
      <w:r>
        <w:t xml:space="preserve">from the SCLs and</w:t>
      </w:r>
      <w:r>
        <w:t xml:space="preserve"> </w:t>
      </w:r>
      <m:oMath>
        <m:sSub>
          <m:e>
            <m:r>
              <m:t>q</m:t>
            </m:r>
          </m:e>
          <m:sub>
            <m:r>
              <m:t>s</m:t>
            </m:r>
            <m:r>
              <m:t>f</m:t>
            </m:r>
          </m:sub>
        </m:sSub>
      </m:oMath>
      <w:r>
        <w:t xml:space="preserve"> </w:t>
      </w:r>
      <w:r>
        <w:t xml:space="preserve">from the PWL snowfall gauge. Interception efficiency was also calculated for these intervals using</w:t>
      </w:r>
      <w:r>
        <w:t xml:space="preserve"> </w:t>
      </w:r>
      <w:hyperlink w:anchor="eq-ip">
        <w:r>
          <w:rPr>
            <w:rStyle w:val="894"/>
          </w:rPr>
          <w:t xml:space="preserve">Equation 2</w:t>
        </w:r>
      </w:hyperlink>
      <w:r>
        <w:t xml:space="preserve">. Timelapse imagery, mass change on a weighed tree lysimeter</w:t>
      </w:r>
      <w:r>
        <w:t xml:space="preserve"> </w:t>
      </w:r>
      <w:r>
        <w:t xml:space="preserve">“</w:t>
      </w:r>
      <w:r>
        <w:t xml:space="preserve">hanging tree</w:t>
      </w:r>
      <w:r>
        <w:t xml:space="preserve">”</w:t>
      </w:r>
      <w:r>
        <w:t xml:space="preserve"> </w:t>
      </w:r>
      <w:r>
        <w:t xml:space="preserve">(Pomeroy &amp; Schmidt, 1993)</w:t>
      </w:r>
      <w:r>
        <w:t xml:space="preserve"> </w:t>
      </w:r>
      <w:r>
        <w:t xml:space="preserve">and in-situ observations were used to ensure the ablation of snow intercepted in the canopy was minimal over each interval. Additionally, the</w:t>
      </w:r>
      <w:r>
        <w:t xml:space="preserve"> </w:t>
      </w:r>
      <m:oMath>
        <m:sSub>
          <m:e>
            <m:r>
              <m:t>q</m:t>
            </m:r>
          </m:e>
          <m:sub>
            <m:r>
              <m:t>t</m:t>
            </m:r>
            <m:r>
              <m:t>f</m:t>
            </m:r>
          </m:sub>
        </m:sSub>
      </m:oMath>
      <w:r>
        <w:t xml:space="preserve"> </w:t>
      </w:r>
      <w:r>
        <w:t xml:space="preserve">measurements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and a snowfall rate greater than the subcanopy lysimeter throughfall rate to minimize observations with unloading. The weighed tree lysimeter, a live subalpine fir (Abies lasiocarpa) tree suspended from a load cell (Artech S-Type 20210-100) measured the weight of canopy snow load,</w:t>
      </w:r>
      <w:r>
        <w:t xml:space="preserve"> </w:t>
      </w:r>
      <m:oMath>
        <m:sSub>
          <m:e>
            <m:r>
              <m:t>L</m:t>
            </m:r>
          </m:e>
          <m:sub>
            <m:r>
              <m:t>w</m:t>
            </m:r>
            <m:r>
              <m:t>t</m:t>
            </m:r>
          </m:sub>
        </m:sSub>
      </m:oMath>
      <w:r>
        <w:t xml:space="preserve"> </w:t>
      </w:r>
      <w:r>
        <w:t xml:space="preserve">(kg). The weight of snow intercepted on the weighed tree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Pomeroy &amp; Schmidt, 1993)</w:t>
      </w:r>
      <w:r>
        <w:t xml:space="preserve">. The canopy structure surrounding three SCLs is shown in</w:t>
      </w:r>
      <w:r>
        <w:t xml:space="preserve"> </w:t>
      </w:r>
      <w:hyperlink w:anchor="fig-scl-imgs">
        <w:r>
          <w:rPr>
            <w:rStyle w:val="894"/>
          </w:rPr>
          <w:t xml:space="preserve">Figure 2</w:t>
        </w:r>
      </w:hyperlink>
      <w:r>
        <w:t xml:space="preserve"> </w:t>
      </w:r>
      <w:r>
        <w:t xml:space="preserve">and was measured using hemispherical photography (Nikon Coolpix 4500 and EC-F8 hemispherical lens) and the hemispheR R package</w:t>
      </w:r>
      <w:r>
        <w:t xml:space="preserve"> </w:t>
      </w:r>
      <w:r>
        <w:t xml:space="preserve">Chianucci &amp; Macek (2023)</w:t>
      </w:r>
      <w:r>
        <w:t xml:space="preserve">. The leaf area index and canopy coverage from hemispherical photo analysis is shown in</w:t>
      </w:r>
      <w:r>
        <w:t xml:space="preserve"> </w:t>
      </w:r>
      <w:hyperlink w:anchor="tbl-scl-lai-cc">
        <w:r>
          <w:rPr>
            <w:rStyle w:val="894"/>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Sparse</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Mixed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Closed</w:t>
                  </w:r>
                </w:p>
              </w:tc>
              <w:tc>
                <w:tcPr/>
                <w:p>
                  <w:pPr>
                    <w:pStyle w:val="940"/>
                    <w:jc w:val="right"/>
                    <w:jc w:val="center"/>
                  </w:pPr>
                  <w:r>
                    <w:t xml:space="preserve">2.11</w:t>
                  </w:r>
                </w:p>
              </w:tc>
              <w:tc>
                <w:tcPr/>
                <w:p>
                  <w:pPr>
                    <w:pStyle w:val="940"/>
                    <w:jc w:val="right"/>
                    <w:jc w:val="center"/>
                  </w:pPr>
                  <w:r>
                    <w:t xml:space="preserve">0.82</w:t>
                  </w:r>
                </w:p>
              </w:tc>
            </w:tr>
          </w:tbl>
          <w:bookmarkEnd w:id="35"/>
          <w:p/>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39" w:name="fig-scl-imgs"/>
          <w:p>
            <w:pPr>
              <w:pStyle w:val="940"/>
              <w:jc w:val="center"/>
            </w:pPr>
            <w:r>
              <w:drawing>
                <wp:inline>
                  <wp:extent cx="5943600" cy="3720133"/>
                  <wp:effectExtent b="0" l="0" r="0" t="0"/>
                  <wp:docPr descr="" title="" id="37" name="Picture"/>
                  <a:graphic>
                    <a:graphicData uri="http://schemas.openxmlformats.org/drawingml/2006/picture">
                      <pic:pic>
                        <pic:nvPicPr>
                          <pic:cNvPr descr="figs/site-photos/scl_w_fisheye_text.png" id="38" name="Picture"/>
                          <pic:cNvPicPr>
                            <a:picLocks noChangeArrowheads="1" noChangeAspect="1"/>
                          </pic:cNvPicPr>
                        </pic:nvPicPr>
                        <pic:blipFill>
                          <a:blip r:embed="rId36"/>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flipped to provide a view from above (i.e., east is on the right side of each image).</w:t>
            </w:r>
          </w:p>
          <w:bookmarkEnd w:id="39"/>
        </w:tc>
      </w:tr>
    </w:tbl>
    <w:bookmarkEnd w:id="40"/>
    <w:bookmarkStart w:id="41" w:name="uav-lidar-data-collection-and-processing"/>
    <w:p>
      <w:pPr>
        <w:pStyle w:val="877"/>
      </w:pPr>
      <w:r>
        <w:t xml:space="preserve">3.4 UAV-Lidar Data Collection and Processing</w:t>
      </w:r>
    </w:p>
    <w:p>
      <w:pPr>
        <w:pStyle w:val="939"/>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894"/>
          </w:rPr>
          <w:t xml:space="preserve">Figure 1</w:t>
        </w:r>
      </w:hyperlink>
      <w:r>
        <w:t xml:space="preserve">. A detailed description of the UAV, payload, and flight settings is provided in the supporting information.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After strip alignment, the mean elevation bias was 0.000 m and the RMS error declined from 0.055 m to 0.038 m on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after flight paths were combined for each survey. Quality control, ground classification, calculation of the change in between two UAV-lidar point clouds, and raster generation (0.05 m grid cell resolution) was conducted using the LAStools software package</w:t>
      </w:r>
      <w:r>
        <w:t xml:space="preserve"> </w:t>
      </w:r>
      <w:r>
        <w:t xml:space="preserve">(LAStools, 2024)</w:t>
      </w:r>
      <w:r>
        <w:t xml:space="preserve">. Post processing and resampling of raster data to a 0.25 m grid cell resolution 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More details on the UAV-lidar processing workflow are provided in the supporting information.</w:t>
      </w:r>
    </w:p>
    <w:bookmarkEnd w:id="41"/>
    <w:bookmarkStart w:id="45" w:name="snow-surveys"/>
    <w:p>
      <w:pPr>
        <w:pStyle w:val="877"/>
      </w:pPr>
      <w:r>
        <w:t xml:space="preserve">3.5 Snow Surveys</w:t>
      </w:r>
    </w:p>
    <w:bookmarkStart w:id="43" w:name="in-situ-snow-depth-and-density"/>
    <w:p>
      <w:pPr>
        <w:pStyle w:val="878"/>
      </w:pPr>
      <w:r>
        <w:t xml:space="preserve">3.5.1 In-situ Snow Depth and Density</w:t>
      </w:r>
    </w:p>
    <w:p>
      <w:pPr>
        <w:pStyle w:val="939"/>
      </w:pPr>
      <w:r>
        <w:t xml:space="preserve">Twelve in-situ fresh snow surveys (six pre- and post-snowfall event pairs) provided measurements of subcanopy throughfall depth and density at 30 locations following the transects shown in</w:t>
      </w:r>
      <w:r>
        <w:t xml:space="preserve"> </w:t>
      </w:r>
      <w:hyperlink w:anchor="fig-site-map">
        <w:r>
          <w:rPr>
            <w:rStyle w:val="894"/>
          </w:rPr>
          <w:t xml:space="preserve">Figure 1</w:t>
        </w:r>
      </w:hyperlink>
      <w:r>
        <w:t xml:space="preserve"> </w:t>
      </w:r>
      <w:r>
        <w:t xml:space="preserve">to upscale the weighed tree snow load as in</w:t>
      </w:r>
      <w:r>
        <w:t xml:space="preserve"> </w:t>
      </w:r>
      <w:r>
        <w:t xml:space="preserve">Hedstrom &amp; Pomeroy (1998)</w:t>
      </w:r>
      <w:r>
        <w:t xml:space="preserve">. Minimal ablation and redistribution of snow was observed between the pre- and post-snowfall surveys.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887"/>
      </w:pPr>
      <w:bookmarkStart w:id="42"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2"/>
    </w:p>
    <w:p>
      <w:pPr>
        <w:pStyle w:val="939"/>
      </w:pPr>
      <w:r>
        <w:t xml:space="preserve">Differential GNSS rover coordinates, with ± 2.5 cm 3D uncertainty, were taken at each snow sampling location so the locations could be queried later from the UAV-lidar rasters to assess measurement error and were also used as input for the UAV-lidar strip alignment. 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3"/>
    <w:bookmarkStart w:id="44" w:name="uav-lidar-snow-depth"/>
    <w:p>
      <w:pPr>
        <w:pStyle w:val="878"/>
      </w:pPr>
      <w:r>
        <w:t xml:space="preserve">3.5.2 UAV-Lidar Snow Depth</w:t>
      </w:r>
    </w:p>
    <w:p>
      <w:pPr>
        <w:pStyle w:val="939"/>
      </w:pPr>
      <w:r>
        <w:t xml:space="preserve">Two uncrewed aerial vehicle (UAV) lidar surveys were conducted before and after a 24-hour snowfall event that occurred between March 13</w:t>
      </w:r>
      <w:r>
        <w:rPr>
          <w:vertAlign w:val="superscript"/>
        </w:rPr>
        <w:t xml:space="preserve">th</w:t>
      </w:r>
      <w:r>
        <w:t xml:space="preserve"> </w:t>
      </w:r>
      <w:r>
        <w:t xml:space="preserve">and March 14</w:t>
      </w:r>
      <w:r>
        <w:rPr>
          <w:vertAlign w:val="superscript"/>
        </w:rPr>
        <w:t xml:space="preserve">th</w:t>
      </w:r>
      <w:r>
        <w:t xml:space="preserve">, 2023 to facilitate the measurement of snow accumulation and canopy structure within the FT and PWL forest plots. This period was selected based on two criteria: 1) it provided sufficient cumulative snowfall to result in a low relative error in UAV-LiDAR measured throughfall, and (2) minimal redistribution and ablation was observed, as confirmed by the SCLs, weighed tree, and time-lapse imagery. The change in elevation between the two UAV-lidar surveys was interpreted as the increase in snow accumulation,</w:t>
      </w:r>
      <w:r>
        <w:t xml:space="preserve"> </w:t>
      </w:r>
      <m:oMath>
        <m:r>
          <m:t>Δ</m:t>
        </m:r>
        <m:r>
          <m:t>H</m:t>
        </m:r>
        <m:r>
          <m:t>S</m:t>
        </m:r>
      </m:oMath>
      <w:r>
        <w:t xml:space="preserve"> </w:t>
      </w:r>
      <w:r>
        <w:t xml:space="preserve">over the snowfall event.</w:t>
      </w:r>
    </w:p>
    <w:bookmarkEnd w:id="44"/>
    <w:bookmarkEnd w:id="45"/>
    <w:bookmarkStart w:id="48" w:name="uav-lidar-canopy-metrics"/>
    <w:p>
      <w:pPr>
        <w:pStyle w:val="877"/>
      </w:pPr>
      <w:r>
        <w:t xml:space="preserve">3.6 UAV-Lidar Canopy Metrics</w:t>
      </w:r>
    </w:p>
    <w:p>
      <w:pPr>
        <w:pStyle w:val="939"/>
      </w:pPr>
      <w:r>
        <w:t xml:space="preserve">To characterize the canopy structure, the voxel ray sampling (VoxRS) methodology for lidar data analysis was employed, as developed by</w:t>
      </w:r>
      <w:r>
        <w:t xml:space="preserve"> </w:t>
      </w:r>
      <w:r>
        <w:t xml:space="preserve">Staines &amp; Pomeroy (2023)</w:t>
      </w:r>
      <w:r>
        <w:t xml:space="preserve">, for the two UAV-lidar surveys. This method was chosen for its ability to provide canopy metrics that are less sensitive to the inherent non-uniform nature of lidar sampling data, which often results from beam occlusion in vegetation and leads to reduced points near the ground. Using this method radiation transmittance,</w:t>
      </w:r>
      <w:r>
        <w:t xml:space="preserve"> </w:t>
      </w:r>
      <m:oMath>
        <m:r>
          <m:t>τ</m:t>
        </m:r>
      </m:oMath>
      <w:r>
        <w:t xml:space="preserve"> </w:t>
      </w:r>
      <w:r>
        <w:t xml:space="preserve">(-), was measured across the hemisphere at a 1° step, i.e.,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887"/>
      </w:pPr>
      <w:bookmarkStart w:id="46"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6"/>
    </w:p>
    <w:p>
      <w:pPr>
        <w:pStyle w:val="939"/>
      </w:pPr>
      <w:bookmarkStart w:id="47"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7"/>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trajectories.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bookmarkEnd w:id="48"/>
    <w:bookmarkStart w:id="49" w:name="statistics-and-regression-models"/>
    <w:p>
      <w:pPr>
        <w:pStyle w:val="877"/>
      </w:pPr>
      <w:r>
        <w:t xml:space="preserve">3.7 Statistics and Regression Models</w:t>
      </w:r>
    </w:p>
    <w:p>
      <w:pPr>
        <w:pStyle w:val="939"/>
      </w:pPr>
      <w:r>
        <w:t xml:space="preserve">To determine how forest structure was associated with interception efficiency at different azimuth and zenith angles over the March 13—14 snowfall event, the entire hemisphere at each grid location was considered. The relationship between interception efficiency and canopy contact number 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w:t>
      </w:r>
      <w:r>
        <w:t xml:space="preserve">to quantify the association between a single raster of interception efficiency and the 32,760 rasters containing the canopy contact number hemisphere for each portion of the hemisphere (azimuth [0°, 1°, …, 359°], zenith angle [0°, 1°, …, 90°]) for each of the 25 cm grid cells across the FT and PWL forest plots.</w:t>
      </w:r>
    </w:p>
    <w:p>
      <w:pPr>
        <w:pStyle w:val="887"/>
      </w:pPr>
      <w:r>
        <w:t xml:space="preserve">Linear and non-linear regression models were developed to assess relationships in the observed data. Linear models were fitted using ordinary least squares regression via the</w:t>
      </w:r>
      <w:r>
        <w:t xml:space="preserve"> </w:t>
      </w:r>
      <w:r>
        <w:t xml:space="preserve">‘</w:t>
      </w:r>
      <w:r>
        <w:t xml:space="preserve">lm</w:t>
      </w:r>
      <w:r>
        <w:t xml:space="preserve">’</w:t>
      </w:r>
      <w:r>
        <w:t xml:space="preserve"> </w:t>
      </w:r>
      <w:r>
        <w:t xml:space="preserve">function from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 </w:t>
      </w:r>
      <w:r>
        <w:t xml:space="preserve">to analyze two relationships: (1) between interception efficiency and meteorological variables and (2) between interception efficiency and leaf contact area. The latter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using non-linear least squares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w:t>
      </w:r>
    </w:p>
    <w:bookmarkEnd w:id="49"/>
    <w:bookmarkEnd w:id="50"/>
    <w:bookmarkStart w:id="108" w:name="results"/>
    <w:p>
      <w:pPr>
        <w:pStyle w:val="876"/>
      </w:pPr>
      <w:r>
        <w:t xml:space="preserve">4. Results</w:t>
      </w:r>
    </w:p>
    <w:bookmarkStart w:id="73" w:name="X0c7c639988e671d0ab393214f7750e69f9c2773"/>
    <w:p>
      <w:pPr>
        <w:pStyle w:val="877"/>
      </w:pPr>
      <w:r>
        <w:t xml:space="preserve">4.1 The influence of meteorology on snow interception</w:t>
      </w:r>
    </w:p>
    <w:p>
      <w:pPr>
        <w:pStyle w:val="939"/>
      </w:pPr>
      <w:r>
        <w:t xml:space="preserve">Canopy snow load was estimated for 26 snowfall events and increased linearly with cumulative event snowfall without evidence of reaching a maximum (</w:t>
      </w:r>
      <w:hyperlink w:anchor="fig-scl-w-sf">
        <w:r>
          <w:rPr>
            <w:rStyle w:val="894"/>
          </w:rPr>
          <w:t xml:space="preserve">Figure 3</w:t>
        </w:r>
      </w:hyperlink>
      <w:r>
        <w:t xml:space="preserve">).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894"/>
          </w:rPr>
          <w:t xml:space="preserve">Table 2</w:t>
        </w:r>
      </w:hyperlink>
      <w:r>
        <w:t xml:space="preserve">), and wind direction was predominately from the southwest during snowfall (</w:t>
      </w:r>
      <w:hyperlink w:anchor="fig-wind-rose">
        <w:r>
          <w:rPr>
            <w:rStyle w:val="894"/>
          </w:rPr>
          <w:t xml:space="preserve">Figure 4</w:t>
        </w:r>
      </w:hyperlink>
      <w:r>
        <w:t xml:space="preserve">). Missing canopy snow load measurements in</w:t>
      </w:r>
      <w:r>
        <w:t xml:space="preserve"> </w:t>
      </w:r>
      <w:hyperlink w:anchor="fig-scl-w-sf">
        <w:r>
          <w:rPr>
            <w:rStyle w:val="894"/>
          </w:rPr>
          <w:t xml:space="preserve">Figure 3</w:t>
        </w:r>
      </w:hyperlink>
      <w:r>
        <w:t xml:space="preserve"> </w:t>
      </w:r>
      <w:r>
        <w:t xml:space="preserve">for certain troughs during specific events was caused by damage to the subcanopy lysimeter wiring due to animals and heavy snow loads.</w:t>
      </w:r>
    </w:p>
    <w:tbl>
      <w:tblPr>
        <w:tblStyle w:val="Table"/>
        <w:tblW w:type="pct" w:w="5000"/>
        <w:tblLayout w:type="fixed"/>
        <w:tblLook w:firstRow="0" w:lastRow="0" w:firstColumn="0" w:lastColumn="0" w:noHBand="0" w:noVBand="0" w:val="0000"/>
      </w:tblPr>
      <w:tblGrid>
        <w:gridCol w:w="7920"/>
      </w:tblGrid>
      <w:tr>
        <w:tc>
          <w:tcPr/>
          <w:bookmarkStart w:id="54" w:name="fig-scl-w-sf"/>
          <w:p>
            <w:pPr>
              <w:pStyle w:val="940"/>
              <w:jc w:val="center"/>
            </w:pPr>
            <w:r>
              <w:drawing>
                <wp:inline>
                  <wp:extent cx="4587290" cy="3669832"/>
                  <wp:effectExtent b="0" l="0" r="0" t="0"/>
                  <wp:docPr descr="" title="" id="52" name="Picture"/>
                  <a:graphic>
                    <a:graphicData uri="http://schemas.openxmlformats.org/drawingml/2006/picture">
                      <pic:pic>
                        <pic:nvPicPr>
                          <pic:cNvPr descr="figs/automated_snowfall_event_periods/cuml_event_snowfall_canopy_storage_sep_scl.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54"/>
        </w:tc>
      </w:tr>
    </w:tbl>
    <w:tbl>
      <w:tblPr>
        <w:tblStyle w:val="Table"/>
        <w:tblW w:type="pct" w:w="5000"/>
        <w:tblLayout w:type="fixed"/>
        <w:tblLook w:firstRow="0" w:lastRow="0" w:firstColumn="0" w:lastColumn="0" w:noHBand="0" w:noVBand="0" w:val="0000"/>
      </w:tblPr>
      <w:tblGrid>
        <w:gridCol w:w="7920"/>
      </w:tblGrid>
      <w:tr>
        <w:tc>
          <w:tcPr/>
          <w:bookmarkStart w:id="58" w:name="tbl-sf-event-met"/>
          <w:p>
            <w:pPr>
              <w:jc w:val="center"/>
            </w:pPr>
            <w:pPr>
              <w:jc w:val="start"/>
              <w:spacing w:before="200"/>
              <w:pStyle w:val="ImageCaption"/>
            </w:pPr>
            <w:r>
              <w:t xml:space="preserve">Table 2: Meteorology of the 26 snowfall events. Air temperature and wind speed were measured at FT station. Snowfall was measured at PWL station. Interception efficiency is estimated from snowfall and the average throughfall of all three SCLs located within the FT forest plot (all from 15-min. measurements). .</w:t>
            </w:r>
          </w:p>
          <w:p>
            <w:pPr>
              <w:jc w:val="center"/>
            </w:pPr>
            <w:r>
              <w:drawing>
                <wp:inline>
                  <wp:extent cx="5943600" cy="5325951"/>
                  <wp:effectExtent b="0" l="0" r="0" t="0"/>
                  <wp:docPr descr="" title="" id="56" name="Picture"/>
                  <a:graphic>
                    <a:graphicData uri="http://schemas.openxmlformats.org/drawingml/2006/picture">
                      <pic:pic>
                        <pic:nvPicPr>
                          <pic:cNvPr descr="figs/event_avgs_maxmin_pretty_gt_table_screenshot.png" id="57" name="Picture"/>
                          <pic:cNvPicPr>
                            <a:picLocks noChangeArrowheads="1" noChangeAspect="1"/>
                          </pic:cNvPicPr>
                        </pic:nvPicPr>
                        <pic:blipFill>
                          <a:blip r:embed="rId55"/>
                          <a:stretch>
                            <a:fillRect/>
                          </a:stretch>
                        </pic:blipFill>
                        <pic:spPr bwMode="auto">
                          <a:xfrm>
                            <a:off x="0" y="0"/>
                            <a:ext cx="5943600" cy="5325951"/>
                          </a:xfrm>
                          <a:prstGeom prst="rect">
                            <a:avLst/>
                          </a:prstGeom>
                          <a:noFill/>
                          <a:ln w="9525">
                            <a:noFill/>
                            <a:headEnd/>
                            <a:tailEnd/>
                          </a:ln>
                        </pic:spPr>
                      </pic:pic>
                    </a:graphicData>
                  </a:graphic>
                </wp:inline>
              </w:drawing>
            </w:r>
          </w:p>
          <w:bookmarkEnd w:id="58"/>
        </w:tc>
      </w:tr>
    </w:tbl>
    <w:tbl>
      <w:tblPr>
        <w:tblStyle w:val="Table"/>
        <w:tblW w:type="pct" w:w="5000"/>
        <w:tblLayout w:type="fixed"/>
        <w:tblLook w:firstRow="0" w:lastRow="0" w:firstColumn="0" w:lastColumn="0" w:noHBand="0" w:noVBand="0" w:val="0000"/>
      </w:tblPr>
      <w:tblGrid>
        <w:gridCol w:w="7920"/>
      </w:tblGrid>
      <w:tr>
        <w:tc>
          <w:tcPr/>
          <w:bookmarkStart w:id="62" w:name="fig-wind-rose"/>
          <w:p>
            <w:pPr>
              <w:pStyle w:val="940"/>
              <w:jc w:val="center"/>
            </w:pPr>
            <w:r>
              <w:drawing>
                <wp:inline>
                  <wp:extent cx="3566160" cy="3413465"/>
                  <wp:effectExtent b="0" l="0" r="0" t="0"/>
                  <wp:docPr descr="" title="" id="60" name="Picture"/>
                  <a:graphic>
                    <a:graphicData uri="http://schemas.openxmlformats.org/drawingml/2006/picture">
                      <pic:pic>
                        <pic:nvPicPr>
                          <pic:cNvPr descr="figs/automated_snowfall_event_periods/ft_wind_rose_allevents_snowing_custom_dimensions.png" id="61" name="Picture"/>
                          <pic:cNvPicPr>
                            <a:picLocks noChangeArrowheads="1" noChangeAspect="1"/>
                          </pic:cNvPicPr>
                        </pic:nvPicPr>
                        <pic:blipFill>
                          <a:blip r:embed="rId59"/>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62"/>
        </w:tc>
      </w:tr>
    </w:tbl>
    <w:p>
      <w:pPr>
        <w:pStyle w:val="887"/>
      </w:pPr>
      <w:r>
        <w:t xml:space="preserve">Event average air temperature and interception efficiency were negatively associated for the mixed canopy (</w:t>
      </w:r>
      <w:r>
        <w:rPr>
          <w:i/>
          <w:iCs/>
        </w:rPr>
        <w:t xml:space="preserve">R</w:t>
      </w:r>
      <w:r>
        <w:rPr>
          <w:vertAlign w:val="superscript"/>
        </w:rPr>
        <w:t xml:space="preserve">2</w:t>
      </w:r>
      <w:r>
        <w:t xml:space="preserve"> </w:t>
      </w:r>
      <w:r>
        <w:t xml:space="preserve">= 0.1,</w:t>
      </w:r>
      <w:r>
        <w:t xml:space="preserve"> </w:t>
      </w:r>
      <w:r>
        <w:rPr>
          <w:i/>
          <w:iCs/>
        </w:rPr>
        <w:t xml:space="preserve">p</w:t>
      </w:r>
      <w:r>
        <w:t xml:space="preserve"> </w:t>
      </w:r>
      <w:r>
        <w:t xml:space="preserve">&lt; 0.05), but not associated at the closed and sparse canopies (</w:t>
      </w:r>
      <w:hyperlink w:anchor="tbl-lysimeter-event-stats">
        <w:r>
          <w:rPr>
            <w:rStyle w:val="894"/>
          </w:rPr>
          <w:t xml:space="preserve">Table 3</w:t>
        </w:r>
      </w:hyperlink>
      <w:r>
        <w:t xml:space="preserve"> </w:t>
      </w:r>
      <w:r>
        <w:t xml:space="preserve">&amp;</w:t>
      </w:r>
      <w:r>
        <w:t xml:space="preserve"> </w:t>
      </w:r>
      <w:hyperlink w:anchor="fig-scl-ip-avg-event">
        <w:r>
          <w:rPr>
            <w:rStyle w:val="894"/>
          </w:rPr>
          <w:t xml:space="preserve">Figure 5</w:t>
        </w:r>
      </w:hyperlink>
      <w:r>
        <w:t xml:space="preserve">). Cumulative event snowfall was not associated with event interception efficiency for all three canopies (</w:t>
      </w:r>
      <w:r>
        <w:rPr>
          <w:i/>
          <w:iCs/>
        </w:rPr>
        <w:t xml:space="preserve">p</w:t>
      </w:r>
      <w:r>
        <w:t xml:space="preserve"> </w:t>
      </w:r>
      <w:r>
        <w:t xml:space="preserve">&gt; 0.05). Event wind speed was positively associated with interception efficiency for the sparse (</w:t>
      </w:r>
      <w:r>
        <w:rPr>
          <w:i/>
          <w:iCs/>
        </w:rPr>
        <w:t xml:space="preserve">R</w:t>
      </w:r>
      <w:r>
        <w:rPr>
          <w:vertAlign w:val="superscript"/>
        </w:rPr>
        <w:t xml:space="preserve">2</w:t>
      </w:r>
      <w:r>
        <w:t xml:space="preserve"> </w:t>
      </w:r>
      <w:r>
        <w:t xml:space="preserve">= 0.1,</w:t>
      </w:r>
      <w:r>
        <w:t xml:space="preserve"> </w:t>
      </w:r>
      <w:r>
        <w:rPr>
          <w:i/>
          <w:iCs/>
        </w:rPr>
        <w:t xml:space="preserve">p</w:t>
      </w:r>
      <w:r>
        <w:t xml:space="preserve"> </w:t>
      </w:r>
      <w:r>
        <w:t xml:space="preserve">&gt; 0.05) and closed (</w:t>
      </w:r>
      <w:r>
        <w:rPr>
          <w:i/>
          <w:iCs/>
        </w:rPr>
        <w:t xml:space="preserve">R</w:t>
      </w:r>
      <w:r>
        <w:rPr>
          <w:vertAlign w:val="superscript"/>
        </w:rPr>
        <w:t xml:space="preserve">2</w:t>
      </w:r>
      <w:r>
        <w:t xml:space="preserve"> </w:t>
      </w:r>
      <w:r>
        <w:t xml:space="preserve">= 0.2,</w:t>
      </w:r>
      <w:r>
        <w:t xml:space="preserve"> </w:t>
      </w:r>
      <w:r>
        <w:rPr>
          <w:i/>
          <w:iCs/>
        </w:rPr>
        <w:t xml:space="preserve">p</w:t>
      </w:r>
      <w:r>
        <w:t xml:space="preserve"> </w:t>
      </w:r>
      <w:r>
        <w:t xml:space="preserve">&lt; 0.05) canopies, both with limited canopy openings (</w:t>
      </w:r>
      <w:hyperlink w:anchor="fig-scl-imgs">
        <w:r>
          <w:rPr>
            <w:rStyle w:val="894"/>
          </w:rPr>
          <w:t xml:space="preserve">Figure 2</w:t>
        </w:r>
      </w:hyperlink>
      <w:r>
        <w:t xml:space="preserve">, A &amp; C) towards the prevailing wind direction (</w:t>
      </w:r>
      <w:hyperlink w:anchor="fig-wind-rose">
        <w:r>
          <w:rPr>
            <w:rStyle w:val="894"/>
          </w:rPr>
          <w:t xml:space="preserve">Figure 4</w:t>
        </w:r>
      </w:hyperlink>
      <w:r>
        <w:t xml:space="preserve">). The mixed canopy, which is open towards the prevailing wind direction, was not associated with wind speed (</w:t>
      </w:r>
      <w:r>
        <w:rPr>
          <w:i/>
          <w:iCs/>
        </w:rPr>
        <w:t xml:space="preserve">p</w:t>
      </w:r>
      <w:r>
        <w:t xml:space="preserve"> </w:t>
      </w:r>
      <w:r>
        <w:t xml:space="preserve">&gt; 0.05).</w:t>
      </w:r>
    </w:p>
    <w:tbl>
      <w:tblPr>
        <w:tblStyle w:val="Table"/>
        <w:tblW w:type="pct" w:w="5000"/>
        <w:tblLayout w:type="fixed"/>
        <w:tblLook w:firstRow="0" w:lastRow="0" w:firstColumn="0" w:lastColumn="0" w:noHBand="0" w:noVBand="0" w:val="0000"/>
      </w:tblPr>
      <w:tblGrid>
        <w:gridCol w:w="7920"/>
      </w:tblGrid>
      <w:tr>
        <w:tc>
          <w:tcPr/>
          <w:bookmarkStart w:id="66" w:name="fig-scl-ip-avg-event"/>
          <w:p>
            <w:pPr>
              <w:pStyle w:val="940"/>
              <w:jc w:val="center"/>
            </w:pPr>
            <w:r>
              <w:drawing>
                <wp:inline>
                  <wp:extent cx="4587290" cy="6422207"/>
                  <wp:effectExtent b="0" l="0" r="0" t="0"/>
                  <wp:docPr descr="" title="" id="64" name="Picture"/>
                  <a:graphic>
                    <a:graphicData uri="http://schemas.openxmlformats.org/drawingml/2006/picture">
                      <pic:pic>
                        <pic:nvPicPr>
                          <pic:cNvPr descr="figs/automated_snowfall_event_periods/event_avg_temp_wind_cuml_snow_vs_IP_colour_troughs.png" id="65" name="Picture"/>
                          <pic:cNvPicPr>
                            <a:picLocks noChangeArrowheads="1" noChangeAspect="1"/>
                          </pic:cNvPicPr>
                        </pic:nvPicPr>
                        <pic:blipFill>
                          <a:blip r:embed="rId63"/>
                          <a:stretch>
                            <a:fillRect/>
                          </a:stretch>
                        </pic:blipFill>
                        <pic:spPr bwMode="auto">
                          <a:xfrm>
                            <a:off x="0" y="0"/>
                            <a:ext cx="4587290" cy="6422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event mean air temperature, mean wind speed, and cumulative snowfall versus the event mean interception efficiency estimated using the SCLs for each of the 26 snowfall events. The colours (grey, yellow, and green), correspond to varying canopy coverage (0.73, 0.78, and 0.82, respectively). A linear regression line fit to the data for significant relationships (</w:t>
            </w:r>
            <w:r>
              <w:rPr>
                <w:i/>
                <w:iCs/>
              </w:rPr>
              <w:t xml:space="preserve">p</w:t>
            </w:r>
            <w:r>
              <w:t xml:space="preserve"> </w:t>
            </w:r>
            <w:r>
              <w:t xml:space="preserve">&lt; 0.05) is shown by the solid coloured lines. See</w:t>
            </w:r>
            <w:r>
              <w:t xml:space="preserve"> </w:t>
            </w:r>
            <w:hyperlink w:anchor="tbl-lysimeter-event-stats">
              <w:r>
                <w:rPr>
                  <w:rStyle w:val="894"/>
                </w:rPr>
                <w:t xml:space="preserve">Table 3</w:t>
              </w:r>
            </w:hyperlink>
            <w:r>
              <w:t xml:space="preserve"> </w:t>
            </w:r>
            <w:r>
              <w:t xml:space="preserve">for linear regression statistics.</w:t>
            </w:r>
          </w:p>
          <w:bookmarkEnd w:id="66"/>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67" w:name="tbl-lysimeter-event-stats"/>
          <w:p>
            <w:pPr>
              <w:jc w:val="center"/>
            </w:pPr>
            <w:pPr>
              <w:jc w:val="start"/>
              <w:spacing w:before="200"/>
              <w:pStyle w:val="ImageCaption"/>
            </w:pPr>
            <w:r>
              <w:t xml:space="preserve">Table 3: Statistics corresponding to the ordinary least squares linear regression test between independent variables: mean event air temperature, cumulative event snowfall, and mean event wind speed, and the dependent variable mean event interception efficiency. The test was run separately for three levels of canopy coverage (</w:t>
            </w:r>
            <m:oMath>
              <m:sSub>
                <m:e>
                  <m:r>
                    <m:t>C</m:t>
                  </m:r>
                </m:e>
                <m:sub>
                  <m:r>
                    <m:t>c</m:t>
                  </m:r>
                </m:sub>
              </m:sSub>
            </m:oMath>
            <w:r>
              <w:t xml:space="preserve">).</w:t>
            </w:r>
          </w:p>
          <w:tbl>
            <w:tblPr>
              <w:tblStyle w:val="Table"/>
              <w:tblW w:type="pct" w:w="5000"/>
              <w:tblLayout w:type="fixed"/>
              <w:tblLook w:firstRow="1" w:lastRow="0" w:firstColumn="0" w:lastColumn="0" w:noHBand="0" w:noVBand="0" w:val="0020"/>
            </w:tblPr>
            <w:tblGrid>
              <w:gridCol w:w="3146"/>
              <w:gridCol w:w="976"/>
              <w:gridCol w:w="650"/>
              <w:gridCol w:w="1627"/>
              <w:gridCol w:w="1084"/>
              <w:gridCol w:w="433"/>
            </w:tblGrid>
            <w:tr>
              <w:trPr>
                <w:tblHeader w:val="on"/>
              </w:trPr>
              <w:tc>
                <w:tcPr/>
                <w:p>
                  <w:pPr>
                    <w:pStyle w:val="940"/>
                    <w:jc w:val="left"/>
                    <w:jc w:val="center"/>
                  </w:pPr>
                  <w:r>
                    <w:t xml:space="preserve">Dependent Variable</w:t>
                  </w:r>
                </w:p>
              </w:tc>
              <w:tc>
                <w:tcPr/>
                <w:p>
                  <w:pPr>
                    <w:pStyle w:val="940"/>
                    <w:jc w:val="left"/>
                    <w:jc w:val="center"/>
                  </w:pPr>
                  <w:r>
                    <w:t xml:space="preserve">SCL Name</w:t>
                  </w:r>
                </w:p>
              </w:tc>
              <w:tc>
                <w:tcPr/>
                <w:p>
                  <w:pPr>
                    <w:pStyle w:val="940"/>
                    <w:jc w:val="left"/>
                    <w:jc w:val="center"/>
                  </w:pPr>
                  <m:oMath>
                    <m:sSub>
                      <m:e>
                        <m:r>
                          <m:t>C</m:t>
                        </m:r>
                      </m:e>
                      <m:sub>
                        <m:r>
                          <m:t>c</m:t>
                        </m:r>
                      </m:sub>
                    </m:sSub>
                  </m:oMath>
                </w:p>
              </w:tc>
              <w:tc>
                <w:tcPr/>
                <w:p>
                  <w:pPr>
                    <w:pStyle w:val="940"/>
                    <w:jc w:val="right"/>
                    <w:jc w:val="center"/>
                  </w:pPr>
                  <w:r>
                    <w:t xml:space="preserve">Adjusted</w:t>
                  </w:r>
                  <w:r>
                    <w:t xml:space="preserve"> </w:t>
                  </w:r>
                  <m:oMath>
                    <m:sSup>
                      <m:e>
                        <m:r>
                          <m:t>R</m:t>
                        </m:r>
                      </m:e>
                      <m:sup>
                        <m:r>
                          <m:t>2</m:t>
                        </m:r>
                      </m:sup>
                    </m:sSup>
                  </m:oMath>
                </w:p>
              </w:tc>
              <w:tc>
                <w:tcPr/>
                <w:p>
                  <w:pPr>
                    <w:pStyle w:val="940"/>
                    <w:jc w:val="right"/>
                    <w:jc w:val="center"/>
                  </w:pPr>
                  <m:oMath>
                    <m:r>
                      <m:t>p</m:t>
                    </m:r>
                  </m:oMath>
                  <w:r>
                    <w:t xml:space="preserve">-value</w:t>
                  </w:r>
                </w:p>
              </w:tc>
              <w:tc>
                <w:tcPr/>
                <w:p>
                  <w:pPr>
                    <w:pStyle w:val="940"/>
                    <w:jc w:val="right"/>
                    <w:jc w:val="center"/>
                  </w:pPr>
                  <m:oMath>
                    <m:r>
                      <m:t>n</m:t>
                    </m:r>
                  </m:oMath>
                </w:p>
              </w:tc>
            </w:tr>
            <w:tr>
              <w:tc>
                <w:tcPr/>
                <w:p>
                  <w:pPr>
                    <w:pStyle w:val="940"/>
                    <w:jc w:val="left"/>
                    <w:jc w:val="center"/>
                  </w:pPr>
                  <w:r>
                    <w:t xml:space="preserve">Air Temperature (°C)</w:t>
                  </w:r>
                </w:p>
              </w:tc>
              <w:tc>
                <w:tcPr/>
                <w:p>
                  <w:pPr>
                    <w:pStyle w:val="940"/>
                    <w:jc w:val="left"/>
                    <w:jc w:val="center"/>
                  </w:pPr>
                  <w:r>
                    <w:t xml:space="preserve">Sparse</w:t>
                  </w:r>
                </w:p>
              </w:tc>
              <w:tc>
                <w:tcPr/>
                <w:p>
                  <w:pPr>
                    <w:pStyle w:val="940"/>
                    <w:jc w:val="left"/>
                    <w:jc w:val="center"/>
                  </w:pPr>
                  <w:r>
                    <w:t xml:space="preserve">0.73</w:t>
                  </w:r>
                </w:p>
              </w:tc>
              <w:tc>
                <w:tcPr/>
                <w:p>
                  <w:pPr>
                    <w:pStyle w:val="940"/>
                    <w:jc w:val="right"/>
                    <w:jc w:val="center"/>
                  </w:pPr>
                  <w:r>
                    <w:t xml:space="preserve">-0.032</w:t>
                  </w:r>
                </w:p>
              </w:tc>
              <w:tc>
                <w:tcPr/>
                <w:p>
                  <w:pPr>
                    <w:pStyle w:val="940"/>
                    <w:jc w:val="right"/>
                    <w:jc w:val="center"/>
                  </w:pPr>
                  <w:r>
                    <w:t xml:space="preserve">0.519</w:t>
                  </w:r>
                </w:p>
              </w:tc>
              <w:tc>
                <w:tcPr/>
                <w:p>
                  <w:pPr>
                    <w:pStyle w:val="940"/>
                    <w:jc w:val="right"/>
                    <w:jc w:val="center"/>
                  </w:pPr>
                  <w:r>
                    <w:t xml:space="preserve">19</w:t>
                  </w:r>
                </w:p>
              </w:tc>
            </w:tr>
            <w:tr>
              <w:tc>
                <w:tcPr/>
                <w:p>
                  <w:pPr>
                    <w:pStyle w:val="940"/>
                    <w:jc w:val="left"/>
                    <w:jc w:val="center"/>
                  </w:pPr>
                  <w:r>
                    <w:t xml:space="preserve">Air Temperature (°C)</w:t>
                  </w:r>
                </w:p>
              </w:tc>
              <w:tc>
                <w:tcPr/>
                <w:p>
                  <w:pPr>
                    <w:pStyle w:val="940"/>
                    <w:jc w:val="left"/>
                    <w:jc w:val="center"/>
                  </w:pPr>
                  <w:r>
                    <w:t xml:space="preserve">Mixed</w:t>
                  </w:r>
                </w:p>
              </w:tc>
              <w:tc>
                <w:tcPr/>
                <w:p>
                  <w:pPr>
                    <w:pStyle w:val="940"/>
                    <w:jc w:val="left"/>
                    <w:jc w:val="center"/>
                  </w:pPr>
                  <w:r>
                    <w:t xml:space="preserve">0.78</w:t>
                  </w:r>
                </w:p>
              </w:tc>
              <w:tc>
                <w:tcPr/>
                <w:p>
                  <w:pPr>
                    <w:pStyle w:val="940"/>
                    <w:jc w:val="right"/>
                    <w:jc w:val="center"/>
                  </w:pPr>
                  <w:r>
                    <w:t xml:space="preserve">0.141</w:t>
                  </w:r>
                </w:p>
              </w:tc>
              <w:tc>
                <w:tcPr/>
                <w:p>
                  <w:pPr>
                    <w:pStyle w:val="940"/>
                    <w:jc w:val="right"/>
                    <w:jc w:val="center"/>
                  </w:pPr>
                  <w:r>
                    <w:t xml:space="preserve">0.033</w:t>
                  </w:r>
                </w:p>
              </w:tc>
              <w:tc>
                <w:tcPr/>
                <w:p>
                  <w:pPr>
                    <w:pStyle w:val="940"/>
                    <w:jc w:val="right"/>
                    <w:jc w:val="center"/>
                  </w:pPr>
                  <w:r>
                    <w:t xml:space="preserve">26</w:t>
                  </w:r>
                </w:p>
              </w:tc>
            </w:tr>
            <w:tr>
              <w:tc>
                <w:tcPr/>
                <w:p>
                  <w:pPr>
                    <w:pStyle w:val="940"/>
                    <w:jc w:val="left"/>
                    <w:jc w:val="center"/>
                  </w:pPr>
                  <w:r>
                    <w:t xml:space="preserve">Air Temperature (°C)</w:t>
                  </w:r>
                </w:p>
              </w:tc>
              <w:tc>
                <w:tcPr/>
                <w:p>
                  <w:pPr>
                    <w:pStyle w:val="940"/>
                    <w:jc w:val="left"/>
                    <w:jc w:val="center"/>
                  </w:pPr>
                  <w:r>
                    <w:t xml:space="preserve">Closed</w:t>
                  </w:r>
                </w:p>
              </w:tc>
              <w:tc>
                <w:tcPr/>
                <w:p>
                  <w:pPr>
                    <w:pStyle w:val="940"/>
                    <w:jc w:val="left"/>
                    <w:jc w:val="center"/>
                  </w:pPr>
                  <w:r>
                    <w:t xml:space="preserve">0.82</w:t>
                  </w:r>
                </w:p>
              </w:tc>
              <w:tc>
                <w:tcPr/>
                <w:p>
                  <w:pPr>
                    <w:pStyle w:val="940"/>
                    <w:jc w:val="right"/>
                    <w:jc w:val="center"/>
                  </w:pPr>
                  <w:r>
                    <w:t xml:space="preserve">0.008</w:t>
                  </w:r>
                </w:p>
              </w:tc>
              <w:tc>
                <w:tcPr/>
                <w:p>
                  <w:pPr>
                    <w:pStyle w:val="940"/>
                    <w:jc w:val="right"/>
                    <w:jc w:val="center"/>
                  </w:pPr>
                  <w:r>
                    <w:t xml:space="preserve">0.297</w:t>
                  </w:r>
                </w:p>
              </w:tc>
              <w:tc>
                <w:tcPr/>
                <w:p>
                  <w:pPr>
                    <w:pStyle w:val="940"/>
                    <w:jc w:val="right"/>
                    <w:jc w:val="center"/>
                  </w:pPr>
                  <w:r>
                    <w:t xml:space="preserve">20</w:t>
                  </w:r>
                </w:p>
              </w:tc>
            </w:tr>
            <w:tr>
              <w:tc>
                <w:tcPr/>
                <w:p>
                  <w:pPr>
                    <w:pStyle w:val="940"/>
                    <w:jc w:val="left"/>
                    <w:jc w:val="center"/>
                  </w:pPr>
                  <w:r>
                    <w:t xml:space="preserve">Cumulative Snowfall (kg m⁻²)</w:t>
                  </w:r>
                </w:p>
              </w:tc>
              <w:tc>
                <w:tcPr/>
                <w:p>
                  <w:pPr>
                    <w:pStyle w:val="940"/>
                    <w:jc w:val="left"/>
                    <w:jc w:val="center"/>
                  </w:pPr>
                  <w:r>
                    <w:t xml:space="preserve">Sparse</w:t>
                  </w:r>
                </w:p>
              </w:tc>
              <w:tc>
                <w:tcPr/>
                <w:p>
                  <w:pPr>
                    <w:pStyle w:val="940"/>
                    <w:jc w:val="left"/>
                    <w:jc w:val="center"/>
                  </w:pPr>
                  <w:r>
                    <w:t xml:space="preserve">0.73</w:t>
                  </w:r>
                </w:p>
              </w:tc>
              <w:tc>
                <w:tcPr/>
                <w:p>
                  <w:pPr>
                    <w:pStyle w:val="940"/>
                    <w:jc w:val="right"/>
                    <w:jc w:val="center"/>
                  </w:pPr>
                  <w:r>
                    <w:t xml:space="preserve">-0.038</w:t>
                  </w:r>
                </w:p>
              </w:tc>
              <w:tc>
                <w:tcPr/>
                <w:p>
                  <w:pPr>
                    <w:pStyle w:val="940"/>
                    <w:jc w:val="right"/>
                    <w:jc w:val="center"/>
                  </w:pPr>
                  <w:r>
                    <w:t xml:space="preserve">0.568</w:t>
                  </w:r>
                </w:p>
              </w:tc>
              <w:tc>
                <w:tcPr/>
                <w:p>
                  <w:pPr>
                    <w:pStyle w:val="940"/>
                    <w:jc w:val="right"/>
                    <w:jc w:val="center"/>
                  </w:pPr>
                  <w:r>
                    <w:t xml:space="preserve">19</w:t>
                  </w:r>
                </w:p>
              </w:tc>
            </w:tr>
            <w:tr>
              <w:tc>
                <w:tcPr/>
                <w:p>
                  <w:pPr>
                    <w:pStyle w:val="940"/>
                    <w:jc w:val="left"/>
                    <w:jc w:val="center"/>
                  </w:pPr>
                  <w:r>
                    <w:t xml:space="preserve">Cumulative Snowfall (kg m⁻²)</w:t>
                  </w:r>
                </w:p>
              </w:tc>
              <w:tc>
                <w:tcPr/>
                <w:p>
                  <w:pPr>
                    <w:pStyle w:val="940"/>
                    <w:jc w:val="left"/>
                    <w:jc w:val="center"/>
                  </w:pPr>
                  <w:r>
                    <w:t xml:space="preserve">Mixed</w:t>
                  </w:r>
                </w:p>
              </w:tc>
              <w:tc>
                <w:tcPr/>
                <w:p>
                  <w:pPr>
                    <w:pStyle w:val="940"/>
                    <w:jc w:val="left"/>
                    <w:jc w:val="center"/>
                  </w:pPr>
                  <w:r>
                    <w:t xml:space="preserve">0.78</w:t>
                  </w:r>
                </w:p>
              </w:tc>
              <w:tc>
                <w:tcPr/>
                <w:p>
                  <w:pPr>
                    <w:pStyle w:val="940"/>
                    <w:jc w:val="right"/>
                    <w:jc w:val="center"/>
                  </w:pPr>
                  <w:r>
                    <w:t xml:space="preserve">0.030</w:t>
                  </w:r>
                </w:p>
              </w:tc>
              <w:tc>
                <w:tcPr/>
                <w:p>
                  <w:pPr>
                    <w:pStyle w:val="940"/>
                    <w:jc w:val="right"/>
                    <w:jc w:val="center"/>
                  </w:pPr>
                  <w:r>
                    <w:t xml:space="preserve">0.197</w:t>
                  </w:r>
                </w:p>
              </w:tc>
              <w:tc>
                <w:tcPr/>
                <w:p>
                  <w:pPr>
                    <w:pStyle w:val="940"/>
                    <w:jc w:val="right"/>
                    <w:jc w:val="center"/>
                  </w:pPr>
                  <w:r>
                    <w:t xml:space="preserve">26</w:t>
                  </w:r>
                </w:p>
              </w:tc>
            </w:tr>
            <w:tr>
              <w:tc>
                <w:tcPr/>
                <w:p>
                  <w:pPr>
                    <w:pStyle w:val="940"/>
                    <w:jc w:val="left"/>
                    <w:jc w:val="center"/>
                  </w:pPr>
                  <w:r>
                    <w:t xml:space="preserve">Cumulative Snowfall (kg m⁻²)</w:t>
                  </w:r>
                </w:p>
              </w:tc>
              <w:tc>
                <w:tcPr/>
                <w:p>
                  <w:pPr>
                    <w:pStyle w:val="940"/>
                    <w:jc w:val="left"/>
                    <w:jc w:val="center"/>
                  </w:pPr>
                  <w:r>
                    <w:t xml:space="preserve">Closed</w:t>
                  </w:r>
                </w:p>
              </w:tc>
              <w:tc>
                <w:tcPr/>
                <w:p>
                  <w:pPr>
                    <w:pStyle w:val="940"/>
                    <w:jc w:val="left"/>
                    <w:jc w:val="center"/>
                  </w:pPr>
                  <w:r>
                    <w:t xml:space="preserve">0.82</w:t>
                  </w:r>
                </w:p>
              </w:tc>
              <w:tc>
                <w:tcPr/>
                <w:p>
                  <w:pPr>
                    <w:pStyle w:val="940"/>
                    <w:jc w:val="right"/>
                    <w:jc w:val="center"/>
                  </w:pPr>
                  <w:r>
                    <w:t xml:space="preserve">-0.049</w:t>
                  </w:r>
                </w:p>
              </w:tc>
              <w:tc>
                <w:tcPr/>
                <w:p>
                  <w:pPr>
                    <w:pStyle w:val="940"/>
                    <w:jc w:val="right"/>
                    <w:jc w:val="center"/>
                  </w:pPr>
                  <w:r>
                    <w:t xml:space="preserve">0.732</w:t>
                  </w:r>
                </w:p>
              </w:tc>
              <w:tc>
                <w:tcPr/>
                <w:p>
                  <w:pPr>
                    <w:pStyle w:val="940"/>
                    <w:jc w:val="right"/>
                    <w:jc w:val="center"/>
                  </w:pPr>
                  <w:r>
                    <w:t xml:space="preserve">20</w:t>
                  </w:r>
                </w:p>
              </w:tc>
            </w:tr>
            <w:tr>
              <w:tc>
                <w:tcPr/>
                <w:p>
                  <w:pPr>
                    <w:pStyle w:val="940"/>
                    <w:jc w:val="left"/>
                    <w:jc w:val="center"/>
                  </w:pPr>
                  <w:r>
                    <w:t xml:space="preserve">Wind Speed (m/s)</w:t>
                  </w:r>
                </w:p>
              </w:tc>
              <w:tc>
                <w:tcPr/>
                <w:p>
                  <w:pPr>
                    <w:pStyle w:val="940"/>
                    <w:jc w:val="left"/>
                    <w:jc w:val="center"/>
                  </w:pPr>
                  <w:r>
                    <w:t xml:space="preserve">Sparse</w:t>
                  </w:r>
                </w:p>
              </w:tc>
              <w:tc>
                <w:tcPr/>
                <w:p>
                  <w:pPr>
                    <w:pStyle w:val="940"/>
                    <w:jc w:val="left"/>
                    <w:jc w:val="center"/>
                  </w:pPr>
                  <w:r>
                    <w:t xml:space="preserve">0.73</w:t>
                  </w:r>
                </w:p>
              </w:tc>
              <w:tc>
                <w:tcPr/>
                <w:p>
                  <w:pPr>
                    <w:pStyle w:val="940"/>
                    <w:jc w:val="right"/>
                    <w:jc w:val="center"/>
                  </w:pPr>
                  <w:r>
                    <w:t xml:space="preserve">0.114</w:t>
                  </w:r>
                </w:p>
              </w:tc>
              <w:tc>
                <w:tcPr/>
                <w:p>
                  <w:pPr>
                    <w:pStyle w:val="940"/>
                    <w:jc w:val="right"/>
                    <w:jc w:val="center"/>
                  </w:pPr>
                  <w:r>
                    <w:t xml:space="preserve">0.087</w:t>
                  </w:r>
                </w:p>
              </w:tc>
              <w:tc>
                <w:tcPr/>
                <w:p>
                  <w:pPr>
                    <w:pStyle w:val="940"/>
                    <w:jc w:val="right"/>
                    <w:jc w:val="center"/>
                  </w:pPr>
                  <w:r>
                    <w:t xml:space="preserve">19</w:t>
                  </w:r>
                </w:p>
              </w:tc>
            </w:tr>
            <w:tr>
              <w:tc>
                <w:tcPr/>
                <w:p>
                  <w:pPr>
                    <w:pStyle w:val="940"/>
                    <w:jc w:val="left"/>
                    <w:jc w:val="center"/>
                  </w:pPr>
                  <w:r>
                    <w:t xml:space="preserve">Wind Speed (m/s)</w:t>
                  </w:r>
                </w:p>
              </w:tc>
              <w:tc>
                <w:tcPr/>
                <w:p>
                  <w:pPr>
                    <w:pStyle w:val="940"/>
                    <w:jc w:val="left"/>
                    <w:jc w:val="center"/>
                  </w:pPr>
                  <w:r>
                    <w:t xml:space="preserve">Mixed</w:t>
                  </w:r>
                </w:p>
              </w:tc>
              <w:tc>
                <w:tcPr/>
                <w:p>
                  <w:pPr>
                    <w:pStyle w:val="940"/>
                    <w:jc w:val="left"/>
                    <w:jc w:val="center"/>
                  </w:pPr>
                  <w:r>
                    <w:t xml:space="preserve">0.78</w:t>
                  </w:r>
                </w:p>
              </w:tc>
              <w:tc>
                <w:tcPr/>
                <w:p>
                  <w:pPr>
                    <w:pStyle w:val="940"/>
                    <w:jc w:val="right"/>
                    <w:jc w:val="center"/>
                  </w:pPr>
                  <w:r>
                    <w:t xml:space="preserve">0.010</w:t>
                  </w:r>
                </w:p>
              </w:tc>
              <w:tc>
                <w:tcPr/>
                <w:p>
                  <w:pPr>
                    <w:pStyle w:val="940"/>
                    <w:jc w:val="right"/>
                    <w:jc w:val="center"/>
                  </w:pPr>
                  <w:r>
                    <w:t xml:space="preserve">0.275</w:t>
                  </w:r>
                </w:p>
              </w:tc>
              <w:tc>
                <w:tcPr/>
                <w:p>
                  <w:pPr>
                    <w:pStyle w:val="940"/>
                    <w:jc w:val="right"/>
                    <w:jc w:val="center"/>
                  </w:pPr>
                  <w:r>
                    <w:t xml:space="preserve">26</w:t>
                  </w:r>
                </w:p>
              </w:tc>
            </w:tr>
            <w:tr>
              <w:tc>
                <w:tcPr/>
                <w:p>
                  <w:pPr>
                    <w:pStyle w:val="940"/>
                    <w:jc w:val="left"/>
                    <w:jc w:val="center"/>
                  </w:pPr>
                  <w:r>
                    <w:t xml:space="preserve">Wind Speed (m/s)</w:t>
                  </w:r>
                </w:p>
              </w:tc>
              <w:tc>
                <w:tcPr/>
                <w:p>
                  <w:pPr>
                    <w:pStyle w:val="940"/>
                    <w:jc w:val="left"/>
                    <w:jc w:val="center"/>
                  </w:pPr>
                  <w:r>
                    <w:t xml:space="preserve">Closed</w:t>
                  </w:r>
                </w:p>
              </w:tc>
              <w:tc>
                <w:tcPr/>
                <w:p>
                  <w:pPr>
                    <w:pStyle w:val="940"/>
                    <w:jc w:val="left"/>
                    <w:jc w:val="center"/>
                  </w:pPr>
                  <w:r>
                    <w:t xml:space="preserve">0.82</w:t>
                  </w:r>
                </w:p>
              </w:tc>
              <w:tc>
                <w:tcPr/>
                <w:p>
                  <w:pPr>
                    <w:pStyle w:val="940"/>
                    <w:jc w:val="right"/>
                    <w:jc w:val="center"/>
                  </w:pPr>
                  <w:r>
                    <w:t xml:space="preserve">0.192</w:t>
                  </w:r>
                </w:p>
              </w:tc>
              <w:tc>
                <w:tcPr/>
                <w:p>
                  <w:pPr>
                    <w:pStyle w:val="940"/>
                    <w:jc w:val="right"/>
                    <w:jc w:val="center"/>
                  </w:pPr>
                  <w:r>
                    <w:t xml:space="preserve">0.030</w:t>
                  </w:r>
                </w:p>
              </w:tc>
              <w:tc>
                <w:tcPr/>
                <w:p>
                  <w:pPr>
                    <w:pStyle w:val="940"/>
                    <w:jc w:val="right"/>
                    <w:jc w:val="center"/>
                  </w:pPr>
                  <w:r>
                    <w:t xml:space="preserve">20</w:t>
                  </w:r>
                </w:p>
              </w:tc>
            </w:tr>
          </w:tbl>
          <w:bookmarkEnd w:id="67"/>
          <w:p/>
        </w:tc>
      </w:tr>
    </w:tbl>
    <w:p>
      <w:pPr>
        <w:pStyle w:val="887"/>
      </w:pPr>
      <w:r>
        <w:t xml:space="preserve">Fifteen-minute interval measurements of interception efficiency and air temperature were not associated, despite significant relationships for the sparse and mixed canopies (</w:t>
      </w:r>
      <w:r>
        <w:rPr>
          <w:i/>
          <w:iCs/>
        </w:rPr>
        <w:t xml:space="preserve">R</w:t>
      </w:r>
      <w:r>
        <w:rPr>
          <w:vertAlign w:val="superscript"/>
        </w:rPr>
        <w:t xml:space="preserve">2</w:t>
      </w:r>
      <w:r>
        <w:t xml:space="preserve"> </w:t>
      </w:r>
      <w:r>
        <w:t xml:space="preserve">&lt; 0.03,</w:t>
      </w:r>
      <w:r>
        <w:t xml:space="preserve"> </w:t>
      </w:r>
      <w:r>
        <w:rPr>
          <w:i/>
          <w:iCs/>
        </w:rPr>
        <w:t xml:space="preserve">p</w:t>
      </w:r>
      <w:r>
        <w:t xml:space="preserve"> </w:t>
      </w:r>
      <w:r>
        <w:t xml:space="preserve">&lt; 0.05), due to low predictive power (</w:t>
      </w:r>
      <w:hyperlink w:anchor="tbl-lysimeter-15min-stats">
        <w:r>
          <w:rPr>
            <w:rStyle w:val="894"/>
          </w:rPr>
          <w:t xml:space="preserve">Table 4</w:t>
        </w:r>
      </w:hyperlink>
      <w:r>
        <w:t xml:space="preserve">). The average interception efficiency across differing bins of air temperature also does not show any systematic trend (</w:t>
      </w:r>
      <w:hyperlink w:anchor="fig-scl-ip-avg-15min">
        <w:r>
          <w:rPr>
            <w:rStyle w:val="894"/>
          </w:rPr>
          <w:t xml:space="preserve">Figure 6</w:t>
        </w:r>
      </w:hyperlink>
      <w:r>
        <w:t xml:space="preserve">, A). However, a significantly greater median interception efficiency (</w:t>
      </w:r>
      <w:r>
        <w:rPr>
          <w:i/>
          <w:iCs/>
        </w:rPr>
        <w:t xml:space="preserve">p</w:t>
      </w:r>
      <w:r>
        <w:t xml:space="preserve"> </w:t>
      </w:r>
      <w:r>
        <w:t xml:space="preserve">&lt; 0.05) was found for binned measurements with air temperatures below -6 °C compared to those with warmer air temperatures using non-parametric Wilcoxon signed rank test.</w:t>
      </w:r>
    </w:p>
    <w:p>
      <w:pPr>
        <w:pStyle w:val="887"/>
      </w:pPr>
      <w:r>
        <w:t xml:space="preserve">Mean wind speed was weakly associated with interception efficiency for the sparse (</w:t>
      </w:r>
      <w:r>
        <w:rPr>
          <w:i/>
          <w:iCs/>
        </w:rPr>
        <w:t xml:space="preserve">R</w:t>
      </w:r>
      <w:r>
        <w:rPr>
          <w:vertAlign w:val="superscript"/>
        </w:rPr>
        <w:t xml:space="preserve">2</w:t>
      </w:r>
      <w:r>
        <w:t xml:space="preserve"> </w:t>
      </w:r>
      <w:r>
        <w:t xml:space="preserve">= 0.1,</w:t>
      </w:r>
      <w:r>
        <w:t xml:space="preserve"> </w:t>
      </w:r>
      <w:r>
        <w:rPr>
          <w:i/>
          <w:iCs/>
        </w:rPr>
        <w:t xml:space="preserve">p</w:t>
      </w:r>
      <w:r>
        <w:t xml:space="preserve"> </w:t>
      </w:r>
      <w:r>
        <w:t xml:space="preserve">&gt; 0.05) and closed (</w:t>
      </w:r>
      <w:r>
        <w:rPr>
          <w:i/>
          <w:iCs/>
        </w:rPr>
        <w:t xml:space="preserve">R</w:t>
      </w:r>
      <w:r>
        <w:rPr>
          <w:vertAlign w:val="superscript"/>
        </w:rPr>
        <w:t xml:space="preserve">2</w:t>
      </w:r>
      <w:r>
        <w:t xml:space="preserve"> </w:t>
      </w:r>
      <w:r>
        <w:t xml:space="preserve">= 0.2, p &lt; 0.05), but not for the mixed canopy (</w:t>
      </w:r>
      <w:r>
        <w:rPr>
          <w:i/>
          <w:iCs/>
        </w:rPr>
        <w:t xml:space="preserve">p</w:t>
      </w:r>
      <w:r>
        <w:t xml:space="preserve"> </w:t>
      </w:r>
      <w:r>
        <w:t xml:space="preserve">&gt; 0.05) (</w:t>
      </w:r>
      <w:hyperlink w:anchor="tbl-lysimeter-15min-stats">
        <w:r>
          <w:rPr>
            <w:rStyle w:val="894"/>
          </w:rPr>
          <w:t xml:space="preserve">Table 4</w:t>
        </w:r>
      </w:hyperlink>
      <w:r>
        <w:t xml:space="preserve">). The binned data show an increasing trend in interception efficiency with increasing wind speed for the sparse and closed canopies (</w:t>
      </w:r>
      <w:hyperlink w:anchor="fig-scl-ip-avg-15min">
        <w:r>
          <w:rPr>
            <w:rStyle w:val="894"/>
          </w:rPr>
          <w:t xml:space="preserve">Figure 6</w:t>
        </w:r>
      </w:hyperlink>
      <w:r>
        <w:t xml:space="preserve">, B). A comparison of interception efficiencies binned for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
          <w:iCs/>
        </w:rPr>
        <w:t xml:space="preserve">p</w:t>
      </w:r>
      <w:r>
        <w:t xml:space="preserve"> </w:t>
      </w:r>
      <w:r>
        <w:t xml:space="preserve">&lt; 0.05) median interception efficiencies compared to the low wind speed bins for the closed and sparse canopy. Conversely, the Wilcoxon test showed the mixed canopy, which had an opening in the canopy towards the prevailing wind direction (</w:t>
      </w:r>
      <w:hyperlink w:anchor="fig-scl-imgs">
        <w:r>
          <w:rPr>
            <w:rStyle w:val="894"/>
          </w:rPr>
          <w:t xml:space="preserve">Figure 2</w:t>
        </w:r>
      </w:hyperlink>
      <w:r>
        <w:t xml:space="preserve">, B), had significantly higher (</w:t>
      </w:r>
      <w:r>
        <w:rPr>
          <w:i/>
          <w:iCs/>
        </w:rPr>
        <w:t xml:space="preserve">p</w:t>
      </w:r>
      <w:r>
        <w:t xml:space="preserve"> </w:t>
      </w:r>
      <w:r>
        <w:t xml:space="preserve">&lt; 0.05) median interception efficiencies for the low wind speed bins.</w:t>
      </w:r>
    </w:p>
    <w:p>
      <w:pPr>
        <w:pStyle w:val="887"/>
      </w:pPr>
      <w:r>
        <w:t xml:space="preserve">Interception efficiency showed no association (</w:t>
      </w:r>
      <w:r>
        <w:rPr>
          <w:i/>
          <w:iCs/>
        </w:rPr>
        <w:t xml:space="preserve">R</w:t>
      </w:r>
      <w:r>
        <w:rPr>
          <w:vertAlign w:val="superscript"/>
        </w:rPr>
        <w:t xml:space="preserve">2</w:t>
      </w:r>
      <w:r>
        <w:t xml:space="preserve"> </w:t>
      </w:r>
      <w:r>
        <w:t xml:space="preserve">&lt; 0.05,</w:t>
      </w:r>
      <w:r>
        <w:t xml:space="preserve"> </w:t>
      </w:r>
      <w:r>
        <w:rPr>
          <w:i/>
          <w:iCs/>
        </w:rPr>
        <w:t xml:space="preserve">p</w:t>
      </w:r>
      <w:r>
        <w:t xml:space="preserve"> </w:t>
      </w:r>
      <w:r>
        <w:t xml:space="preserve">&gt; 0.2) with the canopy load measured at the beginning of the 15-minute intervals (</w:t>
      </w:r>
      <w:hyperlink w:anchor="tbl-lysimeter-15min-stats">
        <w:r>
          <w:rPr>
            <w:rStyle w:val="894"/>
          </w:rPr>
          <w:t xml:space="preserve">Table 4</w:t>
        </w:r>
      </w:hyperlink>
      <w:r>
        <w:t xml:space="preserve">). The binned data show a small increase in interception efficiency for all three canopies when the snow load is less than 7 kg m</w:t>
      </w:r>
      <w:r>
        <w:rPr>
          <w:vertAlign w:val="superscript"/>
        </w:rPr>
        <w:t xml:space="preserve">-2</w:t>
      </w:r>
      <w:r>
        <w:t xml:space="preserve"> </w:t>
      </w:r>
      <w:r>
        <w:t xml:space="preserve">(</w:t>
      </w:r>
      <w:hyperlink w:anchor="fig-scl-ip-avg-15min">
        <w:r>
          <w:rPr>
            <w:rStyle w:val="894"/>
          </w:rPr>
          <w:t xml:space="preserve">Figure 6</w:t>
        </w:r>
      </w:hyperlink>
      <w:r>
        <w:t xml:space="preserve">, C). Interception efficiency later declined for snow loads greater than 7 kg m</w:t>
      </w:r>
      <w:r>
        <w:rPr>
          <w:vertAlign w:val="superscript"/>
        </w:rPr>
        <w:t xml:space="preserve">-2</w:t>
      </w:r>
      <w:r>
        <w:t xml:space="preserve"> </w:t>
      </w:r>
      <w:r>
        <w:t xml:space="preserve">for all canopies, though this was inconsistent for the mixed canopy. A significantly greater (</w:t>
      </w:r>
      <w:r>
        <w:rPr>
          <w:i/>
          <w:iCs/>
        </w:rPr>
        <w:t xml:space="preserve">p</w:t>
      </w:r>
      <w:r>
        <w:t xml:space="preserve"> </w:t>
      </w:r>
      <w:r>
        <w:t xml:space="preserve">&lt; 0.05) median interception efficiency was found for canopy snow loads less than 10 kg m</w:t>
      </w:r>
      <w:r>
        <w:rPr>
          <w:vertAlign w:val="superscript"/>
        </w:rPr>
        <w:t xml:space="preserve">-2</w:t>
      </w:r>
      <w:r>
        <w:t xml:space="preserve"> </w:t>
      </w:r>
      <w:r>
        <w:t xml:space="preserve">than those with high initial canopy snow loads (&gt; 10 kg m</w:t>
      </w:r>
      <w:r>
        <w:rPr>
          <w:vertAlign w:val="superscript"/>
        </w:rPr>
        <w:t xml:space="preserve">-2</w:t>
      </w:r>
      <w:r>
        <w:t xml:space="preserve">) using the Wilcoxon rank-test. Additional statistics from ordinary least squares regression test on the 15-minute interval measurements are provided in</w:t>
      </w:r>
      <w:r>
        <w:t xml:space="preserve"> </w:t>
      </w:r>
      <w:hyperlink w:anchor="tbl-lysimeter-15min-stats">
        <w:r>
          <w:rPr>
            <w:rStyle w:val="894"/>
          </w:rPr>
          <w:t xml:space="preserve">Table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scl-ip-avg-15min"/>
          <w:p>
            <w:pPr>
              <w:pStyle w:val="940"/>
              <w:jc w:val="center"/>
            </w:pPr>
            <w:r>
              <w:drawing>
                <wp:inline>
                  <wp:extent cx="5943600" cy="5943600"/>
                  <wp:effectExtent b="0" l="0" r="0" t="0"/>
                  <wp:docPr descr="" title="" id="69" name="Picture"/>
                  <a:graphic>
                    <a:graphicData uri="http://schemas.openxmlformats.org/drawingml/2006/picture">
                      <pic:pic>
                        <pic:nvPicPr>
                          <pic:cNvPr descr="figs/automated_snowfall_event_periods/troughs_met_vs_IP_bin.png" id="7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Scatter plots of 15-minute interval measurements (blue dots) and binned data (black open circles with error bars) of mean air temperature, mean wind speed, and initial canopy snow load versus mean snow interception efficiency. Panels show (A) air temperature, (B) wind speed, and (C) initial canopy snow load (the snow load observed at the beginning of the timestep). The black open circles show the mean of each bin and the error bars represent the standard deviations. See</w:t>
            </w:r>
            <w:r>
              <w:t xml:space="preserve"> </w:t>
            </w:r>
            <w:hyperlink w:anchor="tbl-lysimeter-15min-stats">
              <w:r>
                <w:rPr>
                  <w:rStyle w:val="894"/>
                </w:rPr>
                <w:t xml:space="preserve">Table 4</w:t>
              </w:r>
            </w:hyperlink>
            <w:r>
              <w:t xml:space="preserve"> </w:t>
            </w:r>
            <w:r>
              <w:t xml:space="preserve">for linear regression statistics.</w:t>
            </w:r>
          </w:p>
          <w:bookmarkEnd w:id="71"/>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72" w:name="tbl-lysimeter-15min-stats"/>
          <w:p>
            <w:pPr>
              <w:jc w:val="center"/>
            </w:pPr>
            <w:pPr>
              <w:jc w:val="start"/>
              <w:spacing w:before="200"/>
              <w:pStyle w:val="ImageCaption"/>
            </w:pPr>
            <w:r>
              <w:t xml:space="preserve">Table 4: Statistics corresponding to the ordinary least squares linear regression test between 15-minute interval measurements of independent variables: mean air temperature, mean wind speed, and initial canopy snow load and the dependent variable mean interception efficiency. The test was run separately for three levels of canopy coverage (</w:t>
            </w:r>
            <m:oMath>
              <m:sSub>
                <m:e>
                  <m:r>
                    <m:t>C</m:t>
                  </m:r>
                </m:e>
                <m:sub>
                  <m:r>
                    <m:t>c</m:t>
                  </m:r>
                </m:sub>
              </m:sSub>
            </m:oMath>
            <w:r>
              <w:t xml:space="preserve">).</w:t>
            </w:r>
          </w:p>
          <w:tbl>
            <w:tblPr>
              <w:tblStyle w:val="Table"/>
              <w:tblW w:type="pct" w:w="5000"/>
              <w:tblLayout w:type="fixed"/>
              <w:tblLook w:firstRow="1" w:lastRow="0" w:firstColumn="0" w:lastColumn="0" w:noHBand="0" w:noVBand="0" w:val="0020"/>
            </w:tblPr>
            <w:tblGrid>
              <w:gridCol w:w="3452"/>
              <w:gridCol w:w="913"/>
              <w:gridCol w:w="609"/>
              <w:gridCol w:w="1523"/>
              <w:gridCol w:w="1015"/>
              <w:gridCol w:w="406"/>
            </w:tblGrid>
            <w:tr>
              <w:trPr>
                <w:tblHeader w:val="on"/>
              </w:trPr>
              <w:tc>
                <w:tcPr/>
                <w:p>
                  <w:pPr>
                    <w:pStyle w:val="940"/>
                    <w:jc w:val="left"/>
                    <w:jc w:val="center"/>
                  </w:pPr>
                  <w:r>
                    <w:t xml:space="preserve">Dependent Variable</w:t>
                  </w:r>
                </w:p>
              </w:tc>
              <w:tc>
                <w:tcPr/>
                <w:p>
                  <w:pPr>
                    <w:pStyle w:val="940"/>
                    <w:jc w:val="left"/>
                    <w:jc w:val="center"/>
                  </w:pPr>
                  <w:r>
                    <w:t xml:space="preserve">SCL Name</w:t>
                  </w:r>
                </w:p>
              </w:tc>
              <w:tc>
                <w:tcPr/>
                <w:p>
                  <w:pPr>
                    <w:pStyle w:val="940"/>
                    <w:jc w:val="right"/>
                    <w:jc w:val="center"/>
                  </w:pPr>
                  <m:oMath>
                    <m:sSub>
                      <m:e>
                        <m:r>
                          <m:t>C</m:t>
                        </m:r>
                      </m:e>
                      <m:sub>
                        <m:r>
                          <m:t>c</m:t>
                        </m:r>
                      </m:sub>
                    </m:sSub>
                  </m:oMath>
                </w:p>
              </w:tc>
              <w:tc>
                <w:tcPr/>
                <w:p>
                  <w:pPr>
                    <w:pStyle w:val="940"/>
                    <w:jc w:val="right"/>
                    <w:jc w:val="center"/>
                  </w:pPr>
                  <w:r>
                    <w:t xml:space="preserve">Adjusted</w:t>
                  </w:r>
                  <w:r>
                    <w:t xml:space="preserve"> </w:t>
                  </w:r>
                  <m:oMath>
                    <m:sSup>
                      <m:e>
                        <m:r>
                          <m:t>R</m:t>
                        </m:r>
                      </m:e>
                      <m:sup>
                        <m:r>
                          <m:t>2</m:t>
                        </m:r>
                      </m:sup>
                    </m:sSup>
                  </m:oMath>
                </w:p>
              </w:tc>
              <w:tc>
                <w:tcPr/>
                <w:p>
                  <w:pPr>
                    <w:pStyle w:val="940"/>
                    <w:jc w:val="right"/>
                    <w:jc w:val="center"/>
                  </w:pPr>
                  <m:oMath>
                    <m:r>
                      <m:t>p</m:t>
                    </m:r>
                  </m:oMath>
                  <w:r>
                    <w:t xml:space="preserve">-value</w:t>
                  </w:r>
                </w:p>
              </w:tc>
              <w:tc>
                <w:tcPr/>
                <w:p>
                  <w:pPr>
                    <w:pStyle w:val="940"/>
                    <w:jc w:val="right"/>
                    <w:jc w:val="center"/>
                  </w:pPr>
                  <m:oMath>
                    <m:r>
                      <m:t>n</m:t>
                    </m:r>
                  </m:oMath>
                </w:p>
              </w:tc>
            </w:tr>
            <w:tr>
              <w:tc>
                <w:tcPr/>
                <w:p>
                  <w:pPr>
                    <w:pStyle w:val="940"/>
                    <w:jc w:val="left"/>
                    <w:jc w:val="center"/>
                  </w:pPr>
                  <w:r>
                    <w:t xml:space="preserve">Air Temperature (°C)</w:t>
                  </w:r>
                </w:p>
              </w:tc>
              <w:tc>
                <w:tcPr/>
                <w:p>
                  <w:pPr>
                    <w:pStyle w:val="940"/>
                    <w:jc w:val="left"/>
                    <w:jc w:val="center"/>
                  </w:pPr>
                  <w:r>
                    <w:t xml:space="preserve">Mixed</w:t>
                  </w:r>
                </w:p>
              </w:tc>
              <w:tc>
                <w:tcPr/>
                <w:p>
                  <w:pPr>
                    <w:pStyle w:val="940"/>
                    <w:jc w:val="right"/>
                    <w:jc w:val="center"/>
                  </w:pPr>
                  <w:r>
                    <w:t xml:space="preserve">0.778</w:t>
                  </w:r>
                </w:p>
              </w:tc>
              <w:tc>
                <w:tcPr/>
                <w:p>
                  <w:pPr>
                    <w:pStyle w:val="940"/>
                    <w:jc w:val="right"/>
                    <w:jc w:val="center"/>
                  </w:pPr>
                  <w:r>
                    <w:t xml:space="preserve">0.032</w:t>
                  </w:r>
                </w:p>
              </w:tc>
              <w:tc>
                <w:tcPr/>
                <w:p>
                  <w:pPr>
                    <w:pStyle w:val="940"/>
                    <w:jc w:val="right"/>
                    <w:jc w:val="center"/>
                  </w:pPr>
                  <w:r>
                    <w:t xml:space="preserve">0.000</w:t>
                  </w:r>
                </w:p>
              </w:tc>
              <w:tc>
                <w:tcPr/>
                <w:p>
                  <w:pPr>
                    <w:pStyle w:val="940"/>
                    <w:jc w:val="right"/>
                    <w:jc w:val="center"/>
                  </w:pPr>
                  <w:r>
                    <w:t xml:space="preserve">985</w:t>
                  </w:r>
                </w:p>
              </w:tc>
            </w:tr>
            <w:tr>
              <w:tc>
                <w:tcPr/>
                <w:p>
                  <w:pPr>
                    <w:pStyle w:val="940"/>
                    <w:jc w:val="left"/>
                    <w:jc w:val="center"/>
                  </w:pPr>
                  <w:r>
                    <w:t xml:space="preserve">Air Temperature (°C)</w:t>
                  </w:r>
                </w:p>
              </w:tc>
              <w:tc>
                <w:tcPr/>
                <w:p>
                  <w:pPr>
                    <w:pStyle w:val="940"/>
                    <w:jc w:val="left"/>
                    <w:jc w:val="center"/>
                  </w:pPr>
                  <w:r>
                    <w:t xml:space="preserve">Closed</w:t>
                  </w:r>
                </w:p>
              </w:tc>
              <w:tc>
                <w:tcPr/>
                <w:p>
                  <w:pPr>
                    <w:pStyle w:val="940"/>
                    <w:jc w:val="right"/>
                    <w:jc w:val="center"/>
                  </w:pPr>
                  <w:r>
                    <w:t xml:space="preserve">0.816</w:t>
                  </w:r>
                </w:p>
              </w:tc>
              <w:tc>
                <w:tcPr/>
                <w:p>
                  <w:pPr>
                    <w:pStyle w:val="940"/>
                    <w:jc w:val="right"/>
                    <w:jc w:val="center"/>
                  </w:pPr>
                  <w:r>
                    <w:t xml:space="preserve">0.004</w:t>
                  </w:r>
                </w:p>
              </w:tc>
              <w:tc>
                <w:tcPr/>
                <w:p>
                  <w:pPr>
                    <w:pStyle w:val="940"/>
                    <w:jc w:val="right"/>
                    <w:jc w:val="center"/>
                  </w:pPr>
                  <w:r>
                    <w:t xml:space="preserve">0.069</w:t>
                  </w:r>
                </w:p>
              </w:tc>
              <w:tc>
                <w:tcPr/>
                <w:p>
                  <w:pPr>
                    <w:pStyle w:val="940"/>
                    <w:jc w:val="right"/>
                    <w:jc w:val="center"/>
                  </w:pPr>
                  <w:r>
                    <w:t xml:space="preserve">618</w:t>
                  </w:r>
                </w:p>
              </w:tc>
            </w:tr>
            <w:tr>
              <w:tc>
                <w:tcPr/>
                <w:p>
                  <w:pPr>
                    <w:pStyle w:val="940"/>
                    <w:jc w:val="left"/>
                    <w:jc w:val="center"/>
                  </w:pPr>
                  <w:r>
                    <w:t xml:space="preserve">Air Temperature (°C)</w:t>
                  </w:r>
                </w:p>
              </w:tc>
              <w:tc>
                <w:tcPr/>
                <w:p>
                  <w:pPr>
                    <w:pStyle w:val="940"/>
                    <w:jc w:val="left"/>
                    <w:jc w:val="center"/>
                  </w:pPr>
                  <w:r>
                    <w:t xml:space="preserve">Sparse</w:t>
                  </w:r>
                </w:p>
              </w:tc>
              <w:tc>
                <w:tcPr/>
                <w:p>
                  <w:pPr>
                    <w:pStyle w:val="940"/>
                    <w:jc w:val="right"/>
                    <w:jc w:val="center"/>
                  </w:pPr>
                  <w:r>
                    <w:t xml:space="preserve">0.728</w:t>
                  </w:r>
                </w:p>
              </w:tc>
              <w:tc>
                <w:tcPr/>
                <w:p>
                  <w:pPr>
                    <w:pStyle w:val="940"/>
                    <w:jc w:val="right"/>
                    <w:jc w:val="center"/>
                  </w:pPr>
                  <w:r>
                    <w:t xml:space="preserve">0.007</w:t>
                  </w:r>
                </w:p>
              </w:tc>
              <w:tc>
                <w:tcPr/>
                <w:p>
                  <w:pPr>
                    <w:pStyle w:val="940"/>
                    <w:jc w:val="right"/>
                    <w:jc w:val="center"/>
                  </w:pPr>
                  <w:r>
                    <w:t xml:space="preserve">0.019</w:t>
                  </w:r>
                </w:p>
              </w:tc>
              <w:tc>
                <w:tcPr/>
                <w:p>
                  <w:pPr>
                    <w:pStyle w:val="940"/>
                    <w:jc w:val="right"/>
                    <w:jc w:val="center"/>
                  </w:pPr>
                  <w:r>
                    <w:t xml:space="preserve">603</w:t>
                  </w:r>
                </w:p>
              </w:tc>
            </w:tr>
            <w:tr>
              <w:tc>
                <w:tcPr/>
                <w:p>
                  <w:pPr>
                    <w:pStyle w:val="940"/>
                    <w:jc w:val="left"/>
                    <w:jc w:val="center"/>
                  </w:pPr>
                  <w:r>
                    <w:t xml:space="preserve">Wind Speed (m/s)</w:t>
                  </w:r>
                </w:p>
              </w:tc>
              <w:tc>
                <w:tcPr/>
                <w:p>
                  <w:pPr>
                    <w:pStyle w:val="940"/>
                    <w:jc w:val="left"/>
                    <w:jc w:val="center"/>
                  </w:pPr>
                  <w:r>
                    <w:t xml:space="preserve">Mixed</w:t>
                  </w:r>
                </w:p>
              </w:tc>
              <w:tc>
                <w:tcPr/>
                <w:p>
                  <w:pPr>
                    <w:pStyle w:val="940"/>
                    <w:jc w:val="right"/>
                    <w:jc w:val="center"/>
                  </w:pPr>
                  <w:r>
                    <w:t xml:space="preserve">0.778</w:t>
                  </w:r>
                </w:p>
              </w:tc>
              <w:tc>
                <w:tcPr/>
                <w:p>
                  <w:pPr>
                    <w:pStyle w:val="940"/>
                    <w:jc w:val="right"/>
                    <w:jc w:val="center"/>
                  </w:pPr>
                  <w:r>
                    <w:t xml:space="preserve">0.017</w:t>
                  </w:r>
                </w:p>
              </w:tc>
              <w:tc>
                <w:tcPr/>
                <w:p>
                  <w:pPr>
                    <w:pStyle w:val="940"/>
                    <w:jc w:val="right"/>
                    <w:jc w:val="center"/>
                  </w:pPr>
                  <w:r>
                    <w:t xml:space="preserve">0.000</w:t>
                  </w:r>
                </w:p>
              </w:tc>
              <w:tc>
                <w:tcPr/>
                <w:p>
                  <w:pPr>
                    <w:pStyle w:val="940"/>
                    <w:jc w:val="right"/>
                    <w:jc w:val="center"/>
                  </w:pPr>
                  <w:r>
                    <w:t xml:space="preserve">985</w:t>
                  </w:r>
                </w:p>
              </w:tc>
            </w:tr>
            <w:tr>
              <w:tc>
                <w:tcPr/>
                <w:p>
                  <w:pPr>
                    <w:pStyle w:val="940"/>
                    <w:jc w:val="left"/>
                    <w:jc w:val="center"/>
                  </w:pPr>
                  <w:r>
                    <w:t xml:space="preserve">Wind Speed (m/s)</w:t>
                  </w:r>
                </w:p>
              </w:tc>
              <w:tc>
                <w:tcPr/>
                <w:p>
                  <w:pPr>
                    <w:pStyle w:val="940"/>
                    <w:jc w:val="left"/>
                    <w:jc w:val="center"/>
                  </w:pPr>
                  <w:r>
                    <w:t xml:space="preserve">Closed</w:t>
                  </w:r>
                </w:p>
              </w:tc>
              <w:tc>
                <w:tcPr/>
                <w:p>
                  <w:pPr>
                    <w:pStyle w:val="940"/>
                    <w:jc w:val="right"/>
                    <w:jc w:val="center"/>
                  </w:pPr>
                  <w:r>
                    <w:t xml:space="preserve">0.816</w:t>
                  </w:r>
                </w:p>
              </w:tc>
              <w:tc>
                <w:tcPr/>
                <w:p>
                  <w:pPr>
                    <w:pStyle w:val="940"/>
                    <w:jc w:val="right"/>
                    <w:jc w:val="center"/>
                  </w:pPr>
                  <w:r>
                    <w:t xml:space="preserve">0.037</w:t>
                  </w:r>
                </w:p>
              </w:tc>
              <w:tc>
                <w:tcPr/>
                <w:p>
                  <w:pPr>
                    <w:pStyle w:val="940"/>
                    <w:jc w:val="right"/>
                    <w:jc w:val="center"/>
                  </w:pPr>
                  <w:r>
                    <w:t xml:space="preserve">0.000</w:t>
                  </w:r>
                </w:p>
              </w:tc>
              <w:tc>
                <w:tcPr/>
                <w:p>
                  <w:pPr>
                    <w:pStyle w:val="940"/>
                    <w:jc w:val="right"/>
                    <w:jc w:val="center"/>
                  </w:pPr>
                  <w:r>
                    <w:t xml:space="preserve">618</w:t>
                  </w:r>
                </w:p>
              </w:tc>
            </w:tr>
            <w:tr>
              <w:tc>
                <w:tcPr/>
                <w:p>
                  <w:pPr>
                    <w:pStyle w:val="940"/>
                    <w:jc w:val="left"/>
                    <w:jc w:val="center"/>
                  </w:pPr>
                  <w:r>
                    <w:t xml:space="preserve">Wind Speed (m/s)</w:t>
                  </w:r>
                </w:p>
              </w:tc>
              <w:tc>
                <w:tcPr/>
                <w:p>
                  <w:pPr>
                    <w:pStyle w:val="940"/>
                    <w:jc w:val="left"/>
                    <w:jc w:val="center"/>
                  </w:pPr>
                  <w:r>
                    <w:t xml:space="preserve">Sparse</w:t>
                  </w:r>
                </w:p>
              </w:tc>
              <w:tc>
                <w:tcPr/>
                <w:p>
                  <w:pPr>
                    <w:pStyle w:val="940"/>
                    <w:jc w:val="right"/>
                    <w:jc w:val="center"/>
                  </w:pPr>
                  <w:r>
                    <w:t xml:space="preserve">0.728</w:t>
                  </w:r>
                </w:p>
              </w:tc>
              <w:tc>
                <w:tcPr/>
                <w:p>
                  <w:pPr>
                    <w:pStyle w:val="940"/>
                    <w:jc w:val="right"/>
                    <w:jc w:val="center"/>
                  </w:pPr>
                  <w:r>
                    <w:t xml:space="preserve">0.089</w:t>
                  </w:r>
                </w:p>
              </w:tc>
              <w:tc>
                <w:tcPr/>
                <w:p>
                  <w:pPr>
                    <w:pStyle w:val="940"/>
                    <w:jc w:val="right"/>
                    <w:jc w:val="center"/>
                  </w:pPr>
                  <w:r>
                    <w:t xml:space="preserve">0.000</w:t>
                  </w:r>
                </w:p>
              </w:tc>
              <w:tc>
                <w:tcPr/>
                <w:p>
                  <w:pPr>
                    <w:pStyle w:val="940"/>
                    <w:jc w:val="right"/>
                    <w:jc w:val="center"/>
                  </w:pPr>
                  <w:r>
                    <w:t xml:space="preserve">603</w:t>
                  </w:r>
                </w:p>
              </w:tc>
            </w:tr>
            <w:tr>
              <w:tc>
                <w:tcPr/>
                <w:p>
                  <w:pPr>
                    <w:pStyle w:val="940"/>
                    <w:jc w:val="left"/>
                    <w:jc w:val="center"/>
                  </w:pPr>
                  <w:r>
                    <w:t xml:space="preserve">Initial Canopy Snow Load (kg m⁻²)</w:t>
                  </w:r>
                </w:p>
              </w:tc>
              <w:tc>
                <w:tcPr/>
                <w:p>
                  <w:pPr>
                    <w:pStyle w:val="940"/>
                    <w:jc w:val="left"/>
                    <w:jc w:val="center"/>
                  </w:pPr>
                  <w:r>
                    <w:t xml:space="preserve">Mixed</w:t>
                  </w:r>
                </w:p>
              </w:tc>
              <w:tc>
                <w:tcPr/>
                <w:p>
                  <w:pPr>
                    <w:pStyle w:val="940"/>
                    <w:jc w:val="right"/>
                    <w:jc w:val="center"/>
                  </w:pPr>
                  <w:r>
                    <w:t xml:space="preserve">0.778</w:t>
                  </w:r>
                </w:p>
              </w:tc>
              <w:tc>
                <w:tcPr/>
                <w:p>
                  <w:pPr>
                    <w:pStyle w:val="940"/>
                    <w:jc w:val="right"/>
                    <w:jc w:val="center"/>
                  </w:pPr>
                  <w:r>
                    <w:t xml:space="preserve">0.000</w:t>
                  </w:r>
                </w:p>
              </w:tc>
              <w:tc>
                <w:tcPr/>
                <w:p>
                  <w:pPr>
                    <w:pStyle w:val="940"/>
                    <w:jc w:val="right"/>
                    <w:jc w:val="center"/>
                  </w:pPr>
                  <w:r>
                    <w:t xml:space="preserve">0.453</w:t>
                  </w:r>
                </w:p>
              </w:tc>
              <w:tc>
                <w:tcPr/>
                <w:p>
                  <w:pPr>
                    <w:pStyle w:val="940"/>
                    <w:jc w:val="right"/>
                    <w:jc w:val="center"/>
                  </w:pPr>
                  <w:r>
                    <w:t xml:space="preserve">972</w:t>
                  </w:r>
                </w:p>
              </w:tc>
            </w:tr>
            <w:tr>
              <w:tc>
                <w:tcPr/>
                <w:p>
                  <w:pPr>
                    <w:pStyle w:val="940"/>
                    <w:jc w:val="left"/>
                    <w:jc w:val="center"/>
                  </w:pPr>
                  <w:r>
                    <w:t xml:space="preserve">Initial Canopy Snow Load (kg m⁻²)</w:t>
                  </w:r>
                </w:p>
              </w:tc>
              <w:tc>
                <w:tcPr/>
                <w:p>
                  <w:pPr>
                    <w:pStyle w:val="940"/>
                    <w:jc w:val="left"/>
                    <w:jc w:val="center"/>
                  </w:pPr>
                  <w:r>
                    <w:t xml:space="preserve">Closed</w:t>
                  </w:r>
                </w:p>
              </w:tc>
              <w:tc>
                <w:tcPr/>
                <w:p>
                  <w:pPr>
                    <w:pStyle w:val="940"/>
                    <w:jc w:val="right"/>
                    <w:jc w:val="center"/>
                  </w:pPr>
                  <w:r>
                    <w:t xml:space="preserve">0.816</w:t>
                  </w:r>
                </w:p>
              </w:tc>
              <w:tc>
                <w:tcPr/>
                <w:p>
                  <w:pPr>
                    <w:pStyle w:val="940"/>
                    <w:jc w:val="right"/>
                    <w:jc w:val="center"/>
                  </w:pPr>
                  <w:r>
                    <w:t xml:space="preserve">0.051</w:t>
                  </w:r>
                </w:p>
              </w:tc>
              <w:tc>
                <w:tcPr/>
                <w:p>
                  <w:pPr>
                    <w:pStyle w:val="940"/>
                    <w:jc w:val="right"/>
                    <w:jc w:val="center"/>
                  </w:pPr>
                  <w:r>
                    <w:t xml:space="preserve">0.000</w:t>
                  </w:r>
                </w:p>
              </w:tc>
              <w:tc>
                <w:tcPr/>
                <w:p>
                  <w:pPr>
                    <w:pStyle w:val="940"/>
                    <w:jc w:val="right"/>
                    <w:jc w:val="center"/>
                  </w:pPr>
                  <w:r>
                    <w:t xml:space="preserve">607</w:t>
                  </w:r>
                </w:p>
              </w:tc>
            </w:tr>
            <w:tr>
              <w:tc>
                <w:tcPr/>
                <w:p>
                  <w:pPr>
                    <w:pStyle w:val="940"/>
                    <w:jc w:val="left"/>
                    <w:jc w:val="center"/>
                  </w:pPr>
                  <w:r>
                    <w:t xml:space="preserve">Initial Canopy Snow Load (kg m⁻²)</w:t>
                  </w:r>
                </w:p>
              </w:tc>
              <w:tc>
                <w:tcPr/>
                <w:p>
                  <w:pPr>
                    <w:pStyle w:val="940"/>
                    <w:jc w:val="left"/>
                    <w:jc w:val="center"/>
                  </w:pPr>
                  <w:r>
                    <w:t xml:space="preserve">Sparse</w:t>
                  </w:r>
                </w:p>
              </w:tc>
              <w:tc>
                <w:tcPr/>
                <w:p>
                  <w:pPr>
                    <w:pStyle w:val="940"/>
                    <w:jc w:val="right"/>
                    <w:jc w:val="center"/>
                  </w:pPr>
                  <w:r>
                    <w:t xml:space="preserve">0.728</w:t>
                  </w:r>
                </w:p>
              </w:tc>
              <w:tc>
                <w:tcPr/>
                <w:p>
                  <w:pPr>
                    <w:pStyle w:val="940"/>
                    <w:jc w:val="right"/>
                    <w:jc w:val="center"/>
                  </w:pPr>
                  <w:r>
                    <w:t xml:space="preserve">0.025</w:t>
                  </w:r>
                </w:p>
              </w:tc>
              <w:tc>
                <w:tcPr/>
                <w:p>
                  <w:pPr>
                    <w:pStyle w:val="940"/>
                    <w:jc w:val="right"/>
                    <w:jc w:val="center"/>
                  </w:pPr>
                  <w:r>
                    <w:t xml:space="preserve">0.000</w:t>
                  </w:r>
                </w:p>
              </w:tc>
              <w:tc>
                <w:tcPr/>
                <w:p>
                  <w:pPr>
                    <w:pStyle w:val="940"/>
                    <w:jc w:val="right"/>
                    <w:jc w:val="center"/>
                  </w:pPr>
                  <w:r>
                    <w:t xml:space="preserve">592</w:t>
                  </w:r>
                </w:p>
              </w:tc>
            </w:tr>
          </w:tbl>
          <w:bookmarkEnd w:id="72"/>
          <w:p/>
        </w:tc>
      </w:tr>
    </w:tbl>
    <w:bookmarkEnd w:id="73"/>
    <w:bookmarkStart w:id="92" w:name="Xd6e838d9b98d16e08d6c137f90a3e2a1a9f86a7"/>
    <w:p>
      <w:pPr>
        <w:pStyle w:val="877"/>
      </w:pPr>
      <w:r>
        <w:t xml:space="preserve">4.2 The influence of forest structure on snow interception</w:t>
      </w:r>
    </w:p>
    <w:p>
      <w:pPr>
        <w:pStyle w:val="939"/>
      </w:pPr>
      <w:r>
        <w:t xml:space="preserve">UAV-lidar measurements of throughfall and canopy structure provide insights on how the forest canopy influenced subcanopy snow accumulation during a wind-driven snowfall event between March 13</w:t>
      </w:r>
      <w:r>
        <w:rPr>
          <w:vertAlign w:val="superscript"/>
        </w:rPr>
        <w:t xml:space="preserve">th</w:t>
      </w:r>
      <w:r>
        <w:t xml:space="preserve"> </w:t>
      </w:r>
      <w:r>
        <w:t xml:space="preserve">and 14</w:t>
      </w:r>
      <w:r>
        <w:rPr>
          <w:vertAlign w:val="superscript"/>
        </w:rPr>
        <w:t xml:space="preserve">th</w:t>
      </w:r>
      <w:r>
        <w:t xml:space="preserve"> </w:t>
      </w:r>
      <w:r>
        <w:t xml:space="preserve">2023. This event totaled 28.7 kg m</w:t>
      </w:r>
      <w:r>
        <w:rPr>
          <w:vertAlign w:val="superscript"/>
        </w:rPr>
        <w:t xml:space="preserve">-2</w:t>
      </w:r>
      <w:r>
        <w:t xml:space="preserve"> </w:t>
      </w:r>
      <w:r>
        <w:t xml:space="preserve">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w:t>
      </w:r>
      <w:r>
        <w:t xml:space="preserve"> </w:t>
      </w:r>
      <w:hyperlink w:anchor="fig-wind-profiles">
        <w:r>
          <w:rPr>
            <w:rStyle w:val="894"/>
          </w:rPr>
          <w:t xml:space="preserve">Figure 7</w:t>
        </w:r>
      </w:hyperlink>
      <w:r>
        <w:t xml:space="preserve"> </w:t>
      </w:r>
      <w:r>
        <w:t xml:space="preserve">shows Cionco’s (1965) exponential function was not appropriate for this sparse canopy. The predicted hydrometeor trajectory angles at varying heights, calculated using</w:t>
      </w:r>
      <w:r>
        <w:t xml:space="preserve"> </w:t>
      </w:r>
      <w:hyperlink w:anchor="eq-ta">
        <w:r>
          <w:rPr>
            <w:rStyle w:val="894"/>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w:t>
      </w:r>
      <w:r>
        <w:t xml:space="preserve">are also shown in</w:t>
      </w:r>
      <w:r>
        <w:t xml:space="preserve"> </w:t>
      </w:r>
      <w:hyperlink w:anchor="fig-wind-profiles">
        <w:r>
          <w:rPr>
            <w:rStyle w:val="894"/>
          </w:rPr>
          <w:t xml:space="preserve">Figure 7</w:t>
        </w:r>
      </w:hyperlink>
      <w:r>
        <w:t xml:space="preserve">. An average wind speed of 1.6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894"/>
          </w:rPr>
          <w:t xml:space="preserve">Equation 4</w:t>
        </w:r>
      </w:hyperlink>
      <w:r>
        <w:t xml:space="preserve"> </w:t>
      </w:r>
      <w:r>
        <w:t xml:space="preserve">from this integrated wind speed was 61.5°.</w:t>
      </w:r>
    </w:p>
    <w:tbl>
      <w:tblPr>
        <w:tblStyle w:val="Table"/>
        <w:tblW w:type="pct" w:w="5000"/>
        <w:tblLayout w:type="fixed"/>
        <w:tblLook w:firstRow="0" w:lastRow="0" w:firstColumn="0" w:lastColumn="0" w:noHBand="0" w:noVBand="0" w:val="0000"/>
      </w:tblPr>
      <w:tblGrid>
        <w:gridCol w:w="7920"/>
      </w:tblGrid>
      <w:tr>
        <w:tc>
          <w:tcPr/>
          <w:bookmarkStart w:id="77" w:name="fig-wind-profiles"/>
          <w:p>
            <w:pPr>
              <w:pStyle w:val="940"/>
              <w:jc w:val="center"/>
            </w:pPr>
            <w:r>
              <w:drawing>
                <wp:inline>
                  <wp:extent cx="5943600" cy="2600324"/>
                  <wp:effectExtent b="0" l="0" r="0" t="0"/>
                  <wp:docPr descr="" title="" id="75" name="Picture"/>
                  <a:graphic>
                    <a:graphicData uri="http://schemas.openxmlformats.org/drawingml/2006/picture">
                      <pic:pic>
                        <pic:nvPicPr>
                          <pic:cNvPr descr="figs/lidar_periods/wind_profile_w_trajectories_20230313.png" id="76" name="Picture"/>
                          <pic:cNvPicPr>
                            <a:picLocks noChangeArrowheads="1" noChangeAspect="1"/>
                          </pic:cNvPicPr>
                        </pic:nvPicPr>
                        <pic:blipFill>
                          <a:blip r:embed="rId74"/>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Wind speed profile using roughness length and displacement height parameters derived from anemometers at 2, 3, 4.3, and 13.5 m above ground at FT station over snow free periods and friction velocity estimated over the March 13–14</w:t>
            </w:r>
            <w:r>
              <w:rPr>
                <w:vertAlign w:val="superscript"/>
              </w:rPr>
              <w:t xml:space="preserve">th</w:t>
            </w:r>
            <w:r>
              <w:t xml:space="preserve"> </w:t>
            </w:r>
            <w:r>
              <w:t xml:space="preserve">snowfall event. The red triangle shows the mean observed wind speed at 4.3 m height (2.8 m above the snowpack) measured at the FT station over the event.</w:t>
            </w:r>
          </w:p>
          <w:bookmarkEnd w:id="77"/>
        </w:tc>
      </w:tr>
    </w:tbl>
    <w:p>
      <w:pPr>
        <w:pStyle w:val="887"/>
      </w:pPr>
      <w:r>
        <w:t xml:space="preserve">Throughfall depth measured by UAV-lidar aligned well with 28 in-situ manual measurements with a mean bias of -0.001 m and RMSE of 0.024 m. More details on the accuracy of UAV-lidar snowdepth measurements are provided in the supporting information section.</w:t>
      </w:r>
      <w:r>
        <w:t xml:space="preserve"> </w:t>
      </w:r>
      <w:hyperlink w:anchor="fig-lidar-tf-ip">
        <w:r>
          <w:rPr>
            <w:rStyle w:val="894"/>
          </w:rPr>
          <w:t xml:space="preserve">Figure 8</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894"/>
          </w:rPr>
          <w:t xml:space="preserve">Figure 8</w:t>
        </w:r>
      </w:hyperlink>
      <w:r>
        <w:t xml:space="preserve"> </w:t>
      </w:r>
      <w:r>
        <w:t xml:space="preserve">represent grid cells that did not have any lidar ground returns (i.e., under dense canopy proximal to tree trunks) or were masked due to disturbance (i.e.,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894"/>
          </w:rPr>
          <w:t xml:space="preserve">Figure 8</w:t>
        </w:r>
      </w:hyperlink>
      <w:r>
        <w:t xml:space="preserve"> </w:t>
      </w:r>
      <w:r>
        <w:t xml:space="preserve">to be more apparent in the PWL forest plot than the FT forest plot. This may be attributed to the taller trees and higher canopy coverage of the PWL forest plot compared to the FT forest plot, as for the same trajectory angle a taller tree will produce a larger downwind footprint.</w:t>
      </w:r>
    </w:p>
    <w:tbl>
      <w:tblPr>
        <w:tblStyle w:val="Table"/>
        <w:tblW w:type="pct" w:w="5000"/>
        <w:tblLayout w:type="fixed"/>
        <w:tblLook w:firstRow="0" w:lastRow="0" w:firstColumn="0" w:lastColumn="0" w:noHBand="0" w:noVBand="0" w:val="0000"/>
      </w:tblPr>
      <w:tblGrid>
        <w:gridCol w:w="7920"/>
      </w:tblGrid>
      <w:tr>
        <w:tc>
          <w:tcPr/>
          <w:bookmarkStart w:id="81" w:name="fig-lidar-tf-ip"/>
          <w:p>
            <w:pPr>
              <w:pStyle w:val="940"/>
              <w:jc w:val="center"/>
            </w:pPr>
            <w:r>
              <w:drawing>
                <wp:inline>
                  <wp:extent cx="5943600" cy="6686549"/>
                  <wp:effectExtent b="0" l="0" r="0" t="0"/>
                  <wp:docPr descr="" title="" id="79" name="Picture"/>
                  <a:graphic>
                    <a:graphicData uri="http://schemas.openxmlformats.org/drawingml/2006/picture">
                      <pic:pic>
                        <pic:nvPicPr>
                          <pic:cNvPr descr="figs/external_figures/facet_ft_pwl_23_072_23_073_v2.0.0_saswe_and_ip_normalised_resample_0.25.png" id="80" name="Picture"/>
                          <pic:cNvPicPr>
                            <a:picLocks noChangeArrowheads="1" noChangeAspect="1"/>
                          </pic:cNvPicPr>
                        </pic:nvPicPr>
                        <pic:blipFill>
                          <a:blip r:embed="rId78"/>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SWE (kg m</w:t>
            </w:r>
            <w:r>
              <w:rPr>
                <w:vertAlign w:val="superscript"/>
              </w:rPr>
              <w:t xml:space="preserve">-2</w:t>
            </w:r>
            <w:r>
              <w:t xml:space="preserve">) and interception efficiency over the March 13, 2023 24-hour snowfall event for the FT and PWL forest plots at a 0.25 m resolution. See the location of the two forest plots in</w:t>
            </w:r>
            <w:r>
              <w:t xml:space="preserve"> </w:t>
            </w:r>
            <w:hyperlink w:anchor="fig-site-map">
              <w:r>
                <w:rPr>
                  <w:rStyle w:val="894"/>
                </w:rPr>
                <w:t xml:space="preserve">Figure 1</w:t>
              </w:r>
            </w:hyperlink>
            <w:r>
              <w:t xml:space="preserve">.</w:t>
            </w:r>
          </w:p>
          <w:bookmarkEnd w:id="81"/>
        </w:tc>
      </w:tr>
    </w:tbl>
    <w:p>
      <w:pPr>
        <w:pStyle w:val="887"/>
      </w:pPr>
      <w:hyperlink w:anchor="fig-hemi-ip-cc">
        <w:r>
          <w:rPr>
            <w:rStyle w:val="894"/>
          </w:rPr>
          <w:t xml:space="preserve">Figure 9</w:t>
        </w:r>
      </w:hyperlink>
      <w:r>
        <w:t xml:space="preserve"> </w:t>
      </w:r>
      <w:r>
        <w:t xml:space="preserve">shows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9</w:t>
        </w:r>
      </w:hyperlink>
      <w:r>
        <w:t xml:space="preserve">, were found between azimuth angles of 167° – 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85" w:name="fig-hemi-ip-cc"/>
          <w:p>
            <w:pPr>
              <w:pStyle w:val="940"/>
              <w:jc w:val="center"/>
            </w:pPr>
            <w:r>
              <w:drawing>
                <wp:inline>
                  <wp:extent cx="5943600" cy="2971800"/>
                  <wp:effectExtent b="0" l="0" r="0" t="0"/>
                  <wp:docPr descr="" title="" id="83" name="Picture"/>
                  <a:graphic>
                    <a:graphicData uri="http://schemas.openxmlformats.org/drawingml/2006/picture">
                      <pic:pic>
                        <pic:nvPicPr>
                          <pic:cNvPr descr="figs/external_figures/full_hemi_rho_p_cor_lca_ip_23_072_vox_len_0.25m_sa_gridgen_v2.0.0_sa_ft_pwl_.png" id="84" name="Picture"/>
                          <pic:cNvPicPr>
                            <a:picLocks noChangeArrowheads="1" noChangeAspect="1"/>
                          </pic:cNvPicPr>
                        </pic:nvPicPr>
                        <pic:blipFill>
                          <a:blip r:embed="rId8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85"/>
        </w:tc>
      </w:tr>
    </w:tbl>
    <w:p>
      <w:pPr>
        <w:pStyle w:val="887"/>
      </w:pPr>
      <w:r>
        <w:t xml:space="preserve">The correlation between</w:t>
      </w:r>
      <w:r>
        <w:t xml:space="preserve"> </w:t>
      </w:r>
      <m:oMath>
        <m:sSub>
          <m:e>
            <m:r>
              <m:t>C</m:t>
            </m:r>
          </m:e>
          <m:sub>
            <m:r>
              <m:t>p</m:t>
            </m:r>
          </m:sub>
        </m:sSub>
      </m:oMath>
      <w:r>
        <w:t xml:space="preserve"> </w:t>
      </w:r>
      <w:r>
        <w:t xml:space="preserve">and interception efficiency, resampled to a 5 m grid resolution, was higher when</w:t>
      </w:r>
      <w:r>
        <w:t xml:space="preserve"> </w:t>
      </w:r>
      <m:oMath>
        <m:sSub>
          <m:e>
            <m:r>
              <m:t>C</m:t>
            </m:r>
          </m:e>
          <m:sub>
            <m:r>
              <m:t>p</m:t>
            </m:r>
          </m:sub>
        </m:sSub>
      </m:oMath>
      <w:r>
        <w:t xml:space="preserve"> </w:t>
      </w:r>
      <w:r>
        <w:t xml:space="preserve">was adjusted for the observed shift in hydrometeor trajectory (Vector Based), compared to the leaf contact angle measured at a zenith angle of 0° (nadir) (</w:t>
      </w:r>
      <w:hyperlink w:anchor="fig-lca-vs-ip">
        <w:r>
          <w:rPr>
            <w:rStyle w:val="894"/>
          </w:rPr>
          <w:t xml:space="preserve">Figure 10</w:t>
        </w:r>
      </w:hyperlink>
      <w:r>
        <w:t xml:space="preserve">). The the zenith angle observed to have the highest</w:t>
      </w:r>
      <w:r>
        <w:t xml:space="preserve"> </w:t>
      </w:r>
      <m:oMath>
        <m:sSub>
          <m:e>
            <m:r>
              <m:t>ρ</m:t>
            </m:r>
          </m:e>
          <m:sub>
            <m:r>
              <m:t>p</m:t>
            </m:r>
          </m:sub>
        </m:sSub>
      </m:oMath>
      <w:r>
        <w:t xml:space="preserve"> </w:t>
      </w:r>
      <w:r>
        <w:t xml:space="preserve">in</w:t>
      </w:r>
      <w:r>
        <w:t xml:space="preserve"> </w:t>
      </w:r>
      <w:hyperlink w:anchor="fig-hemi-ip-cc">
        <w:r>
          <w:rPr>
            <w:rStyle w:val="894"/>
          </w:rPr>
          <w:t xml:space="preserve">Figure 9</w:t>
        </w:r>
      </w:hyperlink>
      <w:r>
        <w:t xml:space="preserve"> </w:t>
      </w:r>
      <w:r>
        <w:t xml:space="preserve">were used to adjust the vector based,</w:t>
      </w:r>
      <w:r>
        <w:t xml:space="preserve"> </w:t>
      </w:r>
      <m:oMath>
        <m:sSub>
          <m:e>
            <m:r>
              <m:t>C</m:t>
            </m:r>
          </m:e>
          <m:sub>
            <m:r>
              <m:t>p</m:t>
            </m:r>
          </m:sub>
        </m:sSub>
      </m:oMath>
      <w:r>
        <w:t xml:space="preserve"> </w:t>
      </w:r>
      <w:r>
        <w:t xml:space="preserve">in</w:t>
      </w:r>
      <w:r>
        <w:t xml:space="preserve"> </w:t>
      </w:r>
      <w:hyperlink w:anchor="fig-lca-vs-ip">
        <w:r>
          <w:rPr>
            <w:rStyle w:val="894"/>
          </w:rPr>
          <w:t xml:space="preserve">Figure 10</w:t>
        </w:r>
      </w:hyperlink>
      <w:r>
        <w:t xml:space="preserve">. The stronger association for the vector-based calculation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887"/>
      </w:pPr>
      <w:bookmarkStart w:id="86"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86"/>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90" w:name="fig-lca-vs-ip"/>
          <w:p>
            <w:pPr>
              <w:pStyle w:val="940"/>
              <w:jc w:val="center"/>
            </w:pPr>
            <w:r>
              <w:drawing>
                <wp:inline>
                  <wp:extent cx="5943600" cy="2971800"/>
                  <wp:effectExtent b="0" l="0" r="0" t="0"/>
                  <wp:docPr descr="" title="" id="88" name="Picture"/>
                  <a:graphic>
                    <a:graphicData uri="http://schemas.openxmlformats.org/drawingml/2006/picture">
                      <pic:pic>
                        <pic:nvPicPr>
                          <pic:cNvPr descr="figs/external_figures/pwl_ft_lca_vs_ip_phi_nadir_adjusted_resample_w_mods_5m.png" id="89" name="Picture"/>
                          <pic:cNvPicPr>
                            <a:picLocks noChangeArrowheads="1" noChangeAspect="1"/>
                          </pic:cNvPicPr>
                        </pic:nvPicPr>
                        <pic:blipFill>
                          <a:blip r:embed="rId8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90"/>
        </w:tc>
      </w:tr>
    </w:tbl>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results in</w:t>
      </w:r>
      <w:r>
        <w:t xml:space="preserve"> </w:t>
      </w:r>
      <w:r>
        <w:rPr>
          <w:i/>
          <w:iCs/>
        </w:rPr>
        <w:t xml:space="preserve">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vector-based models may be due to snowflakes that weaved through and/or bounced off branch elements in addition to UAV-lidar measurement uncertainty which may have been slightly affected by unloading and redistribution. These processes would have reduced the fraction of snowfall that was stored in the canopy. Model error statistics are presented in</w:t>
      </w:r>
      <w:r>
        <w:t xml:space="preserve"> </w:t>
      </w:r>
      <w:hyperlink w:anchor="tbl-ip-mod-err">
        <w:r>
          <w:rPr>
            <w:rStyle w:val="894"/>
          </w:rPr>
          <w:t xml:space="preserve">Table 5</w:t>
        </w:r>
      </w:hyperlink>
      <w:r>
        <w:t xml:space="preserve"> </w:t>
      </w:r>
      <w:r>
        <w:t xml:space="preserve">for the nadir and vector-based models and show the vector-based model provided a better prediction of interception efficiency. Some of the scatter observed in the nadir model shown in</w:t>
      </w:r>
      <w:r>
        <w:t xml:space="preserve"> </w:t>
      </w:r>
      <w:hyperlink w:anchor="fig-lca-vs-ip">
        <w:r>
          <w:rPr>
            <w:rStyle w:val="894"/>
          </w:rPr>
          <w:t xml:space="preserve">Figure 10</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8</w:t>
        </w:r>
      </w:hyperlink>
      <w:r>
        <w:t xml:space="preserve">. Conversely, grid cells where interception efficiency is less than</w:t>
      </w:r>
      <w:r>
        <w:t xml:space="preserve"> </w:t>
      </w:r>
      <m:oMath>
        <m:sSub>
          <m:e>
            <m:r>
              <m:t>C</m:t>
            </m:r>
          </m:e>
          <m:sub>
            <m:r>
              <m:t>c</m:t>
            </m:r>
          </m:sub>
        </m:sSub>
      </m:oMath>
      <w:r>
        <w:t xml:space="preserve">, may be affected by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8</w:t>
        </w:r>
      </w:hyperlink>
      <w:r>
        <w:t xml:space="preserve">. The latter explanation suggests the non-linear relationship observed for the PWL nadir calculation in</w:t>
      </w:r>
      <w:r>
        <w:t xml:space="preserve"> </w:t>
      </w:r>
      <w:hyperlink w:anchor="fig-lidar-tf-ip">
        <w:r>
          <w:rPr>
            <w:rStyle w:val="894"/>
          </w:rPr>
          <w:t xml:space="preserve">Figure 8</w:t>
        </w:r>
      </w:hyperlink>
      <w:r>
        <w:t xml:space="preserve">. The detailed point clouds required to derive the</w:t>
      </w:r>
      <w:r>
        <w:t xml:space="preserve"> </w:t>
      </w:r>
      <m:oMath>
        <m:sSub>
          <m:e>
            <m:r>
              <m:t>C</m:t>
            </m:r>
          </m:e>
          <m:sub>
            <m:r>
              <m:t>p</m:t>
            </m:r>
          </m:sub>
        </m:sSub>
      </m:oMath>
      <w:r>
        <w:t xml:space="preserve"> </w:t>
      </w:r>
      <w:r>
        <w:t xml:space="preserve">values used in this analysis are rarely available and thus more accessible methods to estimate</w:t>
      </w:r>
      <w:r>
        <w:t xml:space="preserve"> </w:t>
      </w:r>
      <m:oMath>
        <m:sSub>
          <m:e>
            <m:r>
              <m:t>C</m:t>
            </m:r>
          </m:e>
          <m:sub>
            <m:r>
              <m:t>p</m:t>
            </m:r>
          </m:sub>
        </m:sSub>
      </m:oMath>
      <w:r>
        <w:t xml:space="preserve"> </w:t>
      </w:r>
      <w:r>
        <w:t xml:space="preserve">must be obtained to use</w:t>
      </w:r>
      <w:r>
        <w:t xml:space="preserve"> </w:t>
      </w:r>
      <w:hyperlink w:anchor="eq-lca-ip">
        <w:r>
          <w:rPr>
            <w:rStyle w:val="894"/>
          </w:rPr>
          <w:t xml:space="preserve">Equation 9</w:t>
        </w:r>
      </w:hyperlink>
      <w:r>
        <w:t xml:space="preserve"> </w:t>
      </w:r>
      <w:r>
        <w:t xml:space="preserve">which are described in the following section.</w:t>
      </w:r>
    </w:p>
    <w:tbl>
      <w:tblPr>
        <w:tblStyle w:val="Table"/>
        <w:tblW w:type="pct" w:w="5000"/>
        <w:tblLayout w:type="fixed"/>
        <w:tblLook w:firstRow="0" w:lastRow="0" w:firstColumn="0" w:lastColumn="0" w:noHBand="0" w:noVBand="0" w:val="0000"/>
      </w:tblPr>
      <w:tblGrid>
        <w:gridCol w:w="7920"/>
      </w:tblGrid>
      <w:tr>
        <w:tc>
          <w:tcPr/>
          <w:bookmarkStart w:id="91" w:name="tbl-ip-mod-err"/>
          <w:p>
            <w:pPr>
              <w:jc w:val="center"/>
            </w:pPr>
            <w:pPr>
              <w:jc w:val="start"/>
              <w:spacing w:before="200"/>
              <w:pStyle w:val="ImageCaption"/>
            </w:pPr>
            <w:r>
              <w:t xml:space="preserve">Table 5: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910"/>
              <w:gridCol w:w="1729"/>
              <w:gridCol w:w="1456"/>
              <w:gridCol w:w="1274"/>
              <w:gridCol w:w="728"/>
              <w:gridCol w:w="1274"/>
              <w:gridCol w:w="546"/>
            </w:tblGrid>
            <w:tr>
              <w:trPr>
                <w:tblHeader w:val="on"/>
              </w:trPr>
              <w:tc>
                <w:tcPr/>
                <w:p>
                  <w:pPr>
                    <w:pStyle w:val="940"/>
                    <w:jc w:val="left"/>
                    <w:jc w:val="center"/>
                  </w:pPr>
                  <w:r>
                    <w:t xml:space="preserve">Plot Name</w:t>
                  </w:r>
                </w:p>
              </w:tc>
              <w:tc>
                <w:tcPr/>
                <w:p>
                  <w:pPr>
                    <w:pStyle w:val="940"/>
                    <w:jc w:val="left"/>
                    <w:jc w:val="center"/>
                  </w:pPr>
                  <w:r>
                    <w:t xml:space="preserve">Canopy Calculation</w:t>
                  </w:r>
                </w:p>
              </w:tc>
              <w:tc>
                <w:tcPr/>
                <w:p>
                  <w:pPr>
                    <w:pStyle w:val="940"/>
                    <w:jc w:val="right"/>
                    <w:jc w:val="center"/>
                  </w:pPr>
                  <w:r>
                    <w:t xml:space="preserve">Model Slope (-)</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m:oMath>
                    <m:sSup>
                      <m:e>
                        <m:r>
                          <m:t>R</m:t>
                        </m:r>
                      </m:e>
                      <m:sup>
                        <m:r>
                          <m:t>2</m:t>
                        </m:r>
                      </m:sup>
                    </m:sSup>
                  </m:oMath>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0.993</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0.51</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0.676</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0.949</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0.707</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0.47</w:t>
                  </w:r>
                </w:p>
              </w:tc>
            </w:tr>
          </w:tbl>
          <w:bookmarkEnd w:id="91"/>
          <w:p/>
        </w:tc>
      </w:tr>
    </w:tbl>
    <w:bookmarkEnd w:id="92"/>
    <w:bookmarkStart w:id="101" w:name="Xb74f72d3b795658e24ee1055727f6158e23f4f7"/>
    <w:p>
      <w:pPr>
        <w:pStyle w:val="877"/>
      </w:pPr>
      <w:r>
        <w:t xml:space="preserve">4.3 The combined influence of trajectory angle and forest structure on interception</w:t>
      </w:r>
    </w:p>
    <w:p>
      <w:pPr>
        <w:pStyle w:val="939"/>
      </w:pPr>
      <w:hyperlink w:anchor="fig-lca-ht-ws">
        <w:r>
          <w:rPr>
            <w:rStyle w:val="894"/>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11</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894"/>
          </w:rPr>
          <w:t xml:space="preserve">Figure 11</w:t>
        </w:r>
      </w:hyperlink>
      <w:r>
        <w:t xml:space="preserve">). This results in a large rise in</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894"/>
          </w:rPr>
          <w:t xml:space="preserve">Figure 11</w:t>
        </w:r>
      </w:hyperlink>
      <w:r>
        <w:t xml:space="preserve">). This is a fractional increase in the plot</w:t>
      </w:r>
      <w:r>
        <w:t xml:space="preserve"> </w:t>
      </w:r>
      <m:oMath>
        <m:sSub>
          <m:e>
            <m:r>
              <m:t>C</m:t>
            </m:r>
          </m:e>
          <m:sub>
            <m:r>
              <m:t>p</m:t>
            </m:r>
          </m:sub>
        </m:sSub>
      </m:oMath>
      <w:r>
        <w:t xml:space="preserve"> </w:t>
      </w:r>
      <w:r>
        <w:t xml:space="preserve">from nadir of 0.61 and 0.95 for PWL and FT respectively.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894"/>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1.0, while the FT plot, which has lower</w:t>
      </w:r>
      <w:r>
        <w:t xml:space="preserve"> </w:t>
      </w:r>
      <m:oMath>
        <m:sSub>
          <m:e>
            <m:r>
              <m:t>C</m:t>
            </m:r>
          </m:e>
          <m:sub>
            <m:r>
              <m:t>c</m:t>
            </m:r>
          </m:sub>
        </m:sSub>
      </m:oMath>
      <w:r>
        <w:t xml:space="preserv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96" w:name="fig-lca-ht-ws"/>
          <w:p>
            <w:pPr>
              <w:pStyle w:val="940"/>
              <w:jc w:val="center"/>
            </w:pPr>
            <w:r>
              <w:drawing>
                <wp:inline>
                  <wp:extent cx="5943600" cy="4457699"/>
                  <wp:effectExtent b="0" l="0" r="0" t="0"/>
                  <wp:docPr descr="" title="" id="94" name="Picture"/>
                  <a:graphic>
                    <a:graphicData uri="http://schemas.openxmlformats.org/drawingml/2006/picture">
                      <pic:pic>
                        <pic:nvPicPr>
                          <pic:cNvPr descr="figs/external_figures/WITH_TREEWELLS_traj_angle_and_wind_phiby_1_thetaby_2_traj_angle_wind_speed_vs_cowplot_lca_and_inc_w_mods_mean_sd_23_072.png" id="95" name="Picture"/>
                          <pic:cNvPicPr>
                            <a:picLocks noChangeArrowheads="1" noChangeAspect="1"/>
                          </pic:cNvPicPr>
                        </pic:nvPicPr>
                        <pic:blipFill>
                          <a:blip r:embed="rId93"/>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hydrometeor trajectory angle is simulated through VoxRS and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10</w:t>
              </w:r>
            </w:hyperlink>
            <w:r>
              <w:t xml:space="preserve"> </w:t>
            </w:r>
            <w:r>
              <w:t xml:space="preserve">(top) and</w:t>
            </w:r>
            <w:r>
              <w:t xml:space="preserve"> </w:t>
            </w:r>
            <w:hyperlink w:anchor="eq-lca-inc">
              <w:r>
                <w:rPr>
                  <w:rStyle w:val="894"/>
                </w:rPr>
                <w:t xml:space="preserve">Equation 11</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w:t>
            </w:r>
          </w:p>
          <w:bookmarkEnd w:id="96"/>
        </w:tc>
      </w:tr>
    </w:tbl>
    <w:p>
      <w:pPr>
        <w:pStyle w:val="887"/>
      </w:pPr>
      <w:r>
        <w:t xml:space="preserve">A function is proposed here to calculate plot scale leaf contact area,</w:t>
      </w:r>
      <w:r>
        <w:t xml:space="preserve"> </w:t>
      </w:r>
      <m:oMath>
        <m:sSub>
          <m:e>
            <m:r>
              <m:t>C</m:t>
            </m:r>
          </m:e>
          <m:sub>
            <m:r>
              <m:t>p</m:t>
            </m:r>
          </m:sub>
        </m:sSub>
      </m:oMath>
      <w:r>
        <w:t xml:space="preserve"> </w:t>
      </w:r>
      <w:r>
        <w:t xml:space="preserve">(-):</w:t>
      </w:r>
    </w:p>
    <w:p>
      <w:pPr>
        <w:pStyle w:val="887"/>
      </w:pPr>
      <w:bookmarkStart w:id="97"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10</m:t>
              </m:r>
            </m:e>
          </m:d>
        </m:oMath>
      </m:oMathPara>
      <w:bookmarkEnd w:id="97"/>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w:t>
      </w:r>
      <w:r>
        <w:t xml:space="preserve"> </w:t>
      </w:r>
      <m:oMath>
        <m:sSub>
          <m:e>
            <m:r>
              <m:t>θ</m:t>
            </m:r>
          </m:e>
          <m:sub>
            <m:r>
              <m:t>h</m:t>
            </m:r>
          </m:sub>
        </m:sSub>
      </m:oMath>
      <w:r>
        <w:t xml:space="preserve">.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894"/>
          </w:rPr>
          <w:t xml:space="preserve">Figure 11</w:t>
        </w:r>
      </w:hyperlink>
      <w:r>
        <w:t xml:space="preserve">). A logistic function was selected to model this relationship, as its shape reflects the slow increase in observed</w:t>
      </w:r>
      <w:r>
        <w:t xml:space="preserve"> </w:t>
      </w:r>
      <m:oMath>
        <m:sSub>
          <m:e>
            <m:r>
              <m:t>C</m:t>
            </m:r>
          </m:e>
          <m:sub>
            <m:r>
              <m:t>p</m:t>
            </m:r>
          </m:sub>
        </m:sSub>
      </m:oMath>
      <w:r>
        <w:t xml:space="preserve"> </w:t>
      </w:r>
      <w:r>
        <w:t xml:space="preserve">at near vertical trajectory angles, followed by a rapid increase to represent increase canopy area in the middle and lower section of individual trees, and the gradual leveling off as</w:t>
      </w:r>
      <w:r>
        <w:t xml:space="preserve"> </w:t>
      </w:r>
      <m:oMath>
        <m:sSub>
          <m:e>
            <m:r>
              <m:t>C</m:t>
            </m:r>
          </m:e>
          <m:sub>
            <m:r>
              <m:t>p</m:t>
            </m:r>
          </m:sub>
        </m:sSub>
      </m:oMath>
      <w:r>
        <w:t xml:space="preserve"> </w:t>
      </w:r>
      <w:r>
        <w:t xml:space="preserve">approaches a value of 1.0. The logistic function used to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8"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11</m:t>
              </m:r>
            </m:e>
          </m:d>
        </m:oMath>
      </m:oMathPara>
      <w:bookmarkEnd w:id="98"/>
    </w:p>
    <w:p>
      <w:pPr>
        <w:pStyle w:val="939"/>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x-value of the sigmoid midpoint and</w:t>
      </w:r>
      <w:r>
        <w:t xml:space="preserve"> </w:t>
      </w:r>
      <m:oMath>
        <m:r>
          <m:t>k</m:t>
        </m:r>
      </m:oMath>
      <w:r>
        <w:t xml:space="preserve"> </w:t>
      </w:r>
      <w:r>
        <w:t xml:space="preserve">is the logistic growth rate or steepness of the curve. The coefficients resulting from the non-linear least squares regression fit of</w:t>
      </w:r>
      <w:r>
        <w:t xml:space="preserve"> </w:t>
      </w:r>
      <w:hyperlink w:anchor="eq-lca-inc">
        <w:r>
          <w:rPr>
            <w:rStyle w:val="894"/>
          </w:rPr>
          <w:t xml:space="preserve">Equation 11</w:t>
        </w:r>
      </w:hyperlink>
      <w:r>
        <w:t xml:space="preserve"> </w:t>
      </w:r>
      <w:r>
        <w:t xml:space="preserve">to the VoxRS dataset are presented in Table</w:t>
      </w:r>
      <w:r>
        <w:t xml:space="preserve"> </w:t>
      </w:r>
      <w:hyperlink w:anchor="tbl-lca-coefs">
        <w:r>
          <w:rPr>
            <w:rStyle w:val="894"/>
          </w:rPr>
          <w:t xml:space="preserve">Table 6</w:t>
        </w:r>
      </w:hyperlink>
      <w:r>
        <w:t xml:space="preserve">. 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10</w:t>
        </w:r>
      </w:hyperlink>
      <w:r>
        <w:t xml:space="preserve"> </w:t>
      </w:r>
      <w:r>
        <w:t xml:space="preserve">is shown in the dashed lines in the top row of</w:t>
      </w:r>
      <w:r>
        <w:t xml:space="preserve"> </w:t>
      </w:r>
      <w:hyperlink w:anchor="fig-lca-ht-ws">
        <w:r>
          <w:rPr>
            <w:rStyle w:val="894"/>
          </w:rPr>
          <w:t xml:space="preserve">Figure 11</w:t>
        </w:r>
      </w:hyperlink>
      <w:r>
        <w:t xml:space="preserve"> </w:t>
      </w:r>
      <w:r>
        <w:t xml:space="preserve">and follows closely to the VoxRS-measured mean</w:t>
      </w:r>
      <w:r>
        <w:t xml:space="preserve"> </w:t>
      </w:r>
      <m:oMath>
        <m:sSub>
          <m:e>
            <m:r>
              <m:t>C</m:t>
            </m:r>
          </m:e>
          <m:sub>
            <m:r>
              <m:t>p</m:t>
            </m:r>
          </m:sub>
        </m:sSub>
      </m:oMath>
      <w:r>
        <w:t xml:space="preserve">. Model error statistics shown in</w:t>
      </w:r>
      <w:r>
        <w:t xml:space="preserve"> </w:t>
      </w:r>
      <w:hyperlink w:anchor="tbl-lca-mod-err">
        <w:r>
          <w:rPr>
            <w:rStyle w:val="894"/>
          </w:rPr>
          <w:t xml:space="preserve">Table 7</w:t>
        </w:r>
      </w:hyperlink>
      <w:r>
        <w:t xml:space="preserve"> </w:t>
      </w:r>
      <w:r>
        <w:t xml:space="preserve">demonstrate that</w:t>
      </w:r>
      <w:r>
        <w:t xml:space="preserve"> </w:t>
      </w:r>
      <w:hyperlink w:anchor="eq-lca-inc">
        <w:r>
          <w:rPr>
            <w:rStyle w:val="894"/>
          </w:rPr>
          <w:t xml:space="preserve">Equation 11</w:t>
        </w:r>
      </w:hyperlink>
      <w:r>
        <w:t xml:space="preserve"> </w:t>
      </w:r>
      <w:r>
        <w:t xml:space="preserve">performed well, with a mean bias and RMSE of 0.001 (-) and 0.0054 (-) respectively for PWL, and -0.0004 (-) and 0.0079 (-) for FT. In contrast,</w:t>
      </w:r>
      <w:r>
        <w:t xml:space="preserve"> </w:t>
      </w:r>
      <w:hyperlink w:anchor="tbl-lca-mod-err">
        <w:r>
          <w:rPr>
            <w:rStyle w:val="894"/>
          </w:rPr>
          <w:t xml:space="preserve">Table 7</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 and 0.233 (-) respectively for PWL, and -0.260 (-) and 0.324 (-) for FT.</w:t>
      </w:r>
    </w:p>
    <w:tbl>
      <w:tblPr>
        <w:tblStyle w:val="Table"/>
        <w:tblW w:type="pct" w:w="5000"/>
        <w:tblLayout w:type="fixed"/>
        <w:tblLook w:firstRow="0" w:lastRow="0" w:firstColumn="0" w:lastColumn="0" w:noHBand="0" w:noVBand="0" w:val="0000"/>
      </w:tblPr>
      <w:tblGrid>
        <w:gridCol w:w="7920"/>
      </w:tblGrid>
      <w:tr>
        <w:tc>
          <w:tcPr/>
          <w:bookmarkStart w:id="99" w:name="tbl-lca-coefs"/>
          <w:p>
            <w:pPr>
              <w:jc w:val="center"/>
            </w:pPr>
            <w:pPr>
              <w:jc w:val="start"/>
              <w:spacing w:before="200"/>
              <w:pStyle w:val="ImageCaption"/>
            </w:pPr>
            <w:r>
              <w:t xml:space="preserve">Table 6: Coefficients derived from the non-linear least squares regression fit of Equation</w:t>
            </w:r>
            <w:r>
              <w:t xml:space="preserve"> </w:t>
            </w:r>
            <w:hyperlink w:anchor="eq-lca-inc">
              <w:r>
                <w:rPr>
                  <w:rStyle w:val="894"/>
                </w:rPr>
                <w:t xml:space="preserve">Equation 11</w:t>
              </w:r>
            </w:hyperlink>
            <w:r>
              <w:t xml:space="preserve"> </w:t>
            </w:r>
            <w:r>
              <w:t xml:space="preserve">to the VoxRS dataset.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940"/>
                    <w:jc w:val="left"/>
                    <w:jc w:val="center"/>
                  </w:pPr>
                  <w:r>
                    <w:t xml:space="preserve">Plot Names</w:t>
                  </w:r>
                </w:p>
              </w:tc>
              <w:tc>
                <w:tcPr/>
                <w:p>
                  <w:pPr>
                    <w:pStyle w:val="940"/>
                    <w:jc w:val="right"/>
                    <w:jc w:val="center"/>
                  </w:pPr>
                  <m:oMath>
                    <m:r>
                      <m:t>L</m:t>
                    </m:r>
                    <m:r>
                      <m:t>C</m:t>
                    </m:r>
                    <m:sSub>
                      <m:e>
                        <m:r>
                          <m:t>A</m:t>
                        </m:r>
                      </m:e>
                      <m:sub>
                        <m:r>
                          <m:t>m</m:t>
                        </m:r>
                        <m:r>
                          <m:t>a</m:t>
                        </m:r>
                        <m:r>
                          <m:t>x</m:t>
                        </m:r>
                      </m:sub>
                    </m:sSub>
                  </m:oMath>
                </w:p>
              </w:tc>
              <w:tc>
                <w:tcPr/>
                <w:p>
                  <w:pPr>
                    <w:pStyle w:val="940"/>
                    <w:jc w:val="right"/>
                    <w:jc w:val="center"/>
                  </w:pPr>
                  <m:oMath>
                    <m:sSub>
                      <m:e>
                        <m:r>
                          <m:t>θ</m:t>
                        </m:r>
                      </m:e>
                      <m:sub>
                        <m:r>
                          <m:t>0</m:t>
                        </m:r>
                      </m:sub>
                    </m:sSub>
                  </m:oMath>
                </w:p>
              </w:tc>
              <w:tc>
                <w:tcPr/>
                <w:p>
                  <w:pPr>
                    <w:pStyle w:val="940"/>
                    <w:jc w:val="right"/>
                    <w:jc w:val="center"/>
                  </w:pPr>
                  <m:oMath>
                    <m:r>
                      <m:t>k</m:t>
                    </m:r>
                  </m:oMath>
                </w:p>
              </w:tc>
            </w:tr>
            <w:tr>
              <w:tc>
                <w:tcPr/>
                <w:p>
                  <w:pPr>
                    <w:pStyle w:val="940"/>
                    <w:jc w:val="left"/>
                    <w:jc w:val="center"/>
                  </w:pPr>
                  <w:r>
                    <w:t xml:space="preserve">PWL</w:t>
                  </w:r>
                </w:p>
              </w:tc>
              <w:tc>
                <w:tcPr/>
                <w:p>
                  <w:pPr>
                    <w:pStyle w:val="940"/>
                    <w:jc w:val="right"/>
                    <w:jc w:val="center"/>
                  </w:pPr>
                  <w:r>
                    <w:t xml:space="preserve">0.66</w:t>
                  </w:r>
                </w:p>
              </w:tc>
              <w:tc>
                <w:tcPr/>
                <w:p>
                  <w:pPr>
                    <w:pStyle w:val="940"/>
                    <w:jc w:val="right"/>
                    <w:jc w:val="center"/>
                  </w:pPr>
                  <w:r>
                    <w:t xml:space="preserve">34.58</w:t>
                  </w:r>
                </w:p>
              </w:tc>
              <w:tc>
                <w:tcPr/>
                <w:p>
                  <w:pPr>
                    <w:pStyle w:val="940"/>
                    <w:jc w:val="right"/>
                    <w:jc w:val="center"/>
                  </w:pPr>
                  <w:r>
                    <w:t xml:space="preserve">22.14</w:t>
                  </w:r>
                </w:p>
              </w:tc>
            </w:tr>
            <w:tr>
              <w:tc>
                <w:tcPr/>
                <w:p>
                  <w:pPr>
                    <w:pStyle w:val="940"/>
                    <w:jc w:val="left"/>
                    <w:jc w:val="center"/>
                  </w:pPr>
                  <w:r>
                    <w:t xml:space="preserve">FT</w:t>
                  </w:r>
                </w:p>
              </w:tc>
              <w:tc>
                <w:tcPr/>
                <w:p>
                  <w:pPr>
                    <w:pStyle w:val="940"/>
                    <w:jc w:val="right"/>
                    <w:jc w:val="center"/>
                  </w:pPr>
                  <w:r>
                    <w:t xml:space="preserve">1.18</w:t>
                  </w:r>
                </w:p>
              </w:tc>
              <w:tc>
                <w:tcPr/>
                <w:p>
                  <w:pPr>
                    <w:pStyle w:val="940"/>
                    <w:jc w:val="right"/>
                    <w:jc w:val="center"/>
                  </w:pPr>
                  <w:r>
                    <w:t xml:space="preserve">69.13</w:t>
                  </w:r>
                </w:p>
              </w:tc>
              <w:tc>
                <w:tcPr/>
                <w:p>
                  <w:pPr>
                    <w:pStyle w:val="940"/>
                    <w:jc w:val="right"/>
                    <w:jc w:val="center"/>
                  </w:pPr>
                  <w:r>
                    <w:t xml:space="preserve">26.98</w:t>
                  </w:r>
                </w:p>
              </w:tc>
            </w:tr>
          </w:tbl>
          <w:bookmarkEnd w:id="99"/>
          <w:p/>
        </w:tc>
      </w:tr>
    </w:tbl>
    <w:tbl>
      <w:tblPr>
        <w:tblStyle w:val="Table"/>
        <w:tblW w:type="pct" w:w="5000"/>
        <w:tblLayout w:type="fixed"/>
        <w:tblLook w:firstRow="0" w:lastRow="0" w:firstColumn="0" w:lastColumn="0" w:noHBand="0" w:noVBand="0" w:val="0000"/>
      </w:tblPr>
      <w:tblGrid>
        <w:gridCol w:w="7920"/>
      </w:tblGrid>
      <w:tr>
        <w:tc>
          <w:tcPr/>
          <w:bookmarkStart w:id="100" w:name="tbl-lca-mod-err"/>
          <w:p>
            <w:pPr>
              <w:jc w:val="center"/>
            </w:pPr>
            <w:pPr>
              <w:jc w:val="start"/>
              <w:spacing w:before="200"/>
              <w:pStyle w:val="ImageCaption"/>
            </w:pPr>
            <w:r>
              <w:t xml:space="preserve">Table 7: Model error statistics calculated for the prediction of leaf contact area from trajectory angle using</w:t>
            </w:r>
            <w:r>
              <w:t xml:space="preserve"> </w:t>
            </w:r>
            <w:hyperlink w:anchor="eq-lca-inc">
              <w:r>
                <w:rPr>
                  <w:rStyle w:val="894"/>
                </w:rPr>
                <w:t xml:space="preserve">Equation 11</w:t>
              </w:r>
            </w:hyperlink>
            <w:r>
              <w:t xml:space="preserve"> </w:t>
            </w:r>
            <w:r>
              <w:t xml:space="preserve">(nls)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940"/>
                    <w:jc w:val="left"/>
                    <w:jc w:val="center"/>
                  </w:pPr>
                  <w:r>
                    <w:t xml:space="preserve">Model</w:t>
                  </w:r>
                </w:p>
              </w:tc>
              <w:tc>
                <w:tcPr/>
                <w:p>
                  <w:pPr>
                    <w:pStyle w:val="940"/>
                    <w:jc w:val="left"/>
                    <w:jc w:val="center"/>
                  </w:pPr>
                  <w:r>
                    <w:t xml:space="preserve">Plot</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w:r>
                    <w:t xml:space="preserve">R^2</w:t>
                  </w:r>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-0.2598</w:t>
                  </w:r>
                </w:p>
              </w:tc>
              <w:tc>
                <w:tcPr/>
                <w:p>
                  <w:pPr>
                    <w:pStyle w:val="940"/>
                    <w:jc w:val="right"/>
                    <w:jc w:val="center"/>
                  </w:pPr>
                  <w:r>
                    <w:t xml:space="preserve">0.2598</w:t>
                  </w:r>
                </w:p>
              </w:tc>
              <w:tc>
                <w:tcPr/>
                <w:p>
                  <w:pPr>
                    <w:pStyle w:val="940"/>
                    <w:jc w:val="right"/>
                    <w:jc w:val="center"/>
                  </w:pPr>
                  <w:r>
                    <w:t xml:space="preserve">0.3240</w:t>
                  </w:r>
                </w:p>
              </w:tc>
              <w:tc>
                <w:tcPr/>
                <w:p>
                  <w:pPr>
                    <w:pStyle w:val="940"/>
                    <w:jc w:val="right"/>
                    <w:jc w:val="center"/>
                  </w:pPr>
                  <w:r>
                    <w:t xml:space="preserve">0.7196</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-0.2008</w:t>
                  </w:r>
                </w:p>
              </w:tc>
              <w:tc>
                <w:tcPr/>
                <w:p>
                  <w:pPr>
                    <w:pStyle w:val="940"/>
                    <w:jc w:val="right"/>
                    <w:jc w:val="center"/>
                  </w:pPr>
                  <w:r>
                    <w:t xml:space="preserve">0.2010</w:t>
                  </w:r>
                </w:p>
              </w:tc>
              <w:tc>
                <w:tcPr/>
                <w:p>
                  <w:pPr>
                    <w:pStyle w:val="940"/>
                    <w:jc w:val="right"/>
                    <w:jc w:val="center"/>
                  </w:pPr>
                  <w:r>
                    <w:t xml:space="preserve">0.2326</w:t>
                  </w:r>
                </w:p>
              </w:tc>
              <w:tc>
                <w:tcPr/>
                <w:p>
                  <w:pPr>
                    <w:pStyle w:val="940"/>
                    <w:jc w:val="right"/>
                    <w:jc w:val="center"/>
                  </w:pPr>
                  <w:r>
                    <w:t xml:space="preserve">0.4446</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-0.0004</w:t>
                  </w:r>
                </w:p>
              </w:tc>
              <w:tc>
                <w:tcPr/>
                <w:p>
                  <w:pPr>
                    <w:pStyle w:val="940"/>
                    <w:jc w:val="right"/>
                    <w:jc w:val="center"/>
                  </w:pPr>
                  <w:r>
                    <w:t xml:space="preserve">0.0067</w:t>
                  </w:r>
                </w:p>
              </w:tc>
              <w:tc>
                <w:tcPr/>
                <w:p>
                  <w:pPr>
                    <w:pStyle w:val="940"/>
                    <w:jc w:val="right"/>
                    <w:jc w:val="center"/>
                  </w:pPr>
                  <w:r>
                    <w:t xml:space="preserve">0.0079</w:t>
                  </w:r>
                </w:p>
              </w:tc>
              <w:tc>
                <w:tcPr/>
                <w:p>
                  <w:pPr>
                    <w:pStyle w:val="940"/>
                    <w:jc w:val="right"/>
                    <w:jc w:val="center"/>
                  </w:pPr>
                  <w:r>
                    <w:t xml:space="preserve">0.9987</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0.0010</w:t>
                  </w:r>
                </w:p>
              </w:tc>
              <w:tc>
                <w:tcPr/>
                <w:p>
                  <w:pPr>
                    <w:pStyle w:val="940"/>
                    <w:jc w:val="right"/>
                    <w:jc w:val="center"/>
                  </w:pPr>
                  <w:r>
                    <w:t xml:space="preserve">0.0040</w:t>
                  </w:r>
                </w:p>
              </w:tc>
              <w:tc>
                <w:tcPr/>
                <w:p>
                  <w:pPr>
                    <w:pStyle w:val="940"/>
                    <w:jc w:val="right"/>
                    <w:jc w:val="center"/>
                  </w:pPr>
                  <w:r>
                    <w:t xml:space="preserve">0.0054</w:t>
                  </w:r>
                </w:p>
              </w:tc>
              <w:tc>
                <w:tcPr/>
                <w:p>
                  <w:pPr>
                    <w:pStyle w:val="940"/>
                    <w:jc w:val="right"/>
                    <w:jc w:val="center"/>
                  </w:pPr>
                  <w:r>
                    <w:t xml:space="preserve">0.9990</w:t>
                  </w:r>
                </w:p>
              </w:tc>
            </w:tr>
          </w:tbl>
          <w:bookmarkEnd w:id="100"/>
          <w:p/>
        </w:tc>
      </w:tr>
    </w:tbl>
    <w:bookmarkEnd w:id="101"/>
    <w:bookmarkStart w:id="107" w:name="throughfall-model-performance"/>
    <w:p>
      <w:pPr>
        <w:pStyle w:val="877"/>
      </w:pPr>
      <w:r>
        <w:t xml:space="preserve">4.4 Throughfall Model Performance</w:t>
      </w:r>
    </w:p>
    <w:p>
      <w:pPr>
        <w:pStyle w:val="939"/>
      </w:pPr>
      <w:r>
        <w:t xml:space="preserve">The performance of Equations 9, 10, and 11 in estimating event throughfall was assessed against UAV-lidar measurements of throughfall for the March 13–14</w:t>
      </w:r>
      <w:r>
        <w:rPr>
          <w:vertAlign w:val="superscript"/>
        </w:rPr>
        <w:t xml:space="preserve">th</w:t>
      </w:r>
      <w:r>
        <w:t xml:space="preserve"> </w:t>
      </w:r>
      <w:r>
        <w:t xml:space="preserve">snowfall event at the plot scale for both FT and PWL. Required values for the model included the event mean hydrometeor terminal velocity and total event snowfall which were measured at PWL station, and wind speed was taken as one-third the mean canopy height using the wind speed profile in</w:t>
      </w:r>
      <w:r>
        <w:t xml:space="preserve"> </w:t>
      </w:r>
      <w:hyperlink w:anchor="fig-wind-profiles">
        <w:r>
          <w:rPr>
            <w:rStyle w:val="894"/>
          </w:rPr>
          <w:t xml:space="preserve">Figure 7</w:t>
        </w:r>
      </w:hyperlink>
      <w:r>
        <w:t xml:space="preserve">. Additional model inputs include the mean</w:t>
      </w:r>
      <w:r>
        <w:t xml:space="preserve"> </w:t>
      </w:r>
      <m:oMath>
        <m:sSub>
          <m:e>
            <m:r>
              <m:t>C</m:t>
            </m:r>
          </m:e>
          <m:sub>
            <m:r>
              <m:t>c</m:t>
            </m:r>
          </m:sub>
        </m:sSub>
      </m:oMath>
      <w:r>
        <w:t xml:space="preserve"> </w:t>
      </w:r>
      <w:r>
        <w:t xml:space="preserve">for each plot which was measured from the VoxRS dataset. An</w:t>
      </w:r>
      <w:r>
        <w:t xml:space="preserve"> </w:t>
      </w:r>
      <m:oMath>
        <m:r>
          <m:t>α</m:t>
        </m:r>
      </m:oMath>
      <w:r>
        <w:t xml:space="preserve"> </w:t>
      </w:r>
      <w:r>
        <w:t xml:space="preserve">value of 0.836 (-) was found through calibration which provided the best fit between observed and simulated interception efficiency at the plot scale for both FT and PWL.</w:t>
      </w:r>
    </w:p>
    <w:p>
      <w:pPr>
        <w:pStyle w:val="887"/>
      </w:pPr>
      <w:hyperlink w:anchor="fig-event-tf">
        <w:r>
          <w:rPr>
            <w:rStyle w:val="894"/>
          </w:rPr>
          <w:t xml:space="preserve">Figure 12</w:t>
        </w:r>
      </w:hyperlink>
      <w:r>
        <w:t xml:space="preserve"> </w:t>
      </w:r>
      <w:r>
        <w:t xml:space="preserve">shows the vector-based model, computed using</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Observed and modelled values of interception efficiency and</w:t>
      </w:r>
      <w:r>
        <w:t xml:space="preserve"> </w:t>
      </w:r>
      <m:oMath>
        <m:r>
          <m:t>Δ</m:t>
        </m:r>
        <m:r>
          <m:t>S</m:t>
        </m:r>
        <m:r>
          <m:t>W</m:t>
        </m:r>
        <m:sSub>
          <m:e>
            <m:r>
              <m:t>E</m:t>
            </m:r>
          </m:e>
          <m:sub>
            <m:r>
              <m:t>t</m:t>
            </m:r>
            <m:r>
              <m:t>f</m:t>
            </m:r>
          </m:sub>
        </m:sSub>
      </m:oMath>
      <w:r>
        <w:t xml:space="preserve"> </w:t>
      </w:r>
      <w:r>
        <w:t xml:space="preserve">are presented in</w:t>
      </w:r>
      <w:r>
        <w:t xml:space="preserve"> </w:t>
      </w:r>
      <w:hyperlink w:anchor="tbl-vb-plot-err">
        <w:r>
          <w:rPr>
            <w:rStyle w:val="894"/>
          </w:rPr>
          <w:t xml:space="preserve">Table 8</w:t>
        </w:r>
      </w:hyperlink>
      <w:r>
        <w:t xml:space="preserve"> </w:t>
      </w:r>
      <w:r>
        <w:t xml:space="preserve">along with corresponding error statistics. Modelled throughfall from the vector-based model was 17 kg m</w:t>
      </w:r>
      <w:r>
        <w:rPr>
          <w:vertAlign w:val="superscript"/>
        </w:rPr>
        <w:t xml:space="preserve">-2</w:t>
      </w:r>
      <w:r>
        <w:t xml:space="preserve"> </w:t>
      </w:r>
      <w:r>
        <w:t xml:space="preserve">compared to the measured throughfall of 16.6 kg m</w:t>
      </w:r>
      <w:r>
        <w:rPr>
          <w:vertAlign w:val="superscript"/>
        </w:rPr>
        <w:t xml:space="preserve">-2</w:t>
      </w:r>
      <w:r>
        <w:t xml:space="preserve"> </w:t>
      </w:r>
      <w:r>
        <w:t xml:space="preserve">for PWL. For FT, the modelled throughfall was 21.8 kg m</w:t>
      </w:r>
      <w:r>
        <w:rPr>
          <w:vertAlign w:val="superscript"/>
        </w:rPr>
        <w:t xml:space="preserve">-2</w:t>
      </w:r>
      <w:r>
        <w:t xml:space="preserve">, while the measured values where 22.1 kg m</w:t>
      </w:r>
      <w:r>
        <w:rPr>
          <w:vertAlign w:val="superscript"/>
        </w:rPr>
        <w:t xml:space="preserve">-2</w:t>
      </w:r>
      <w:r>
        <w:t xml:space="preserve">. The vector-based model shows a lower mean bias of -0.3 kg m</w:t>
      </w:r>
      <w:r>
        <w:rPr>
          <w:vertAlign w:val="superscript"/>
        </w:rPr>
        <w:t xml:space="preserve">-2</w:t>
      </w:r>
      <w:r>
        <w:t xml:space="preserve"> </w:t>
      </w:r>
      <w:r>
        <w:t xml:space="preserve">for PWL and a negative bias of 0.3 kg m</w:t>
      </w:r>
      <w:r>
        <w:rPr>
          <w:vertAlign w:val="superscript"/>
        </w:rPr>
        <w:t xml:space="preserve">-2</w:t>
      </w:r>
      <w:r>
        <w:t xml:space="preserve"> </w:t>
      </w:r>
      <w:r>
        <w:t xml:space="preserve">for FT, compared to the larger mean bias of -1.6 kg m</w:t>
      </w:r>
      <w:r>
        <w:rPr>
          <w:vertAlign w:val="superscript"/>
        </w:rPr>
        <w:t xml:space="preserve">-2</w:t>
      </w:r>
      <w:r>
        <w:t xml:space="preserve"> </w:t>
      </w:r>
      <w:r>
        <w:t xml:space="preserve">for PWL and -0.8 kg m</w:t>
      </w:r>
      <w:r>
        <w:rPr>
          <w:vertAlign w:val="superscript"/>
        </w:rPr>
        <w:t xml:space="preserve">-2</w:t>
      </w:r>
      <w:r>
        <w:t xml:space="preserve"> </w:t>
      </w:r>
      <w:r>
        <w:t xml:space="preserve">for FT with the nadir-model (calculated using</w:t>
      </w:r>
      <w:r>
        <w:t xml:space="preserve"> </w:t>
      </w:r>
      <m:oMath>
        <m:sSub>
          <m:e>
            <m:r>
              <m:t>C</m:t>
            </m:r>
          </m:e>
          <m:sub>
            <m:r>
              <m:t>c</m:t>
            </m:r>
          </m:sub>
        </m:sSub>
      </m:oMath>
      <w:r>
        <w:t xml:space="preserve"> </w:t>
      </w:r>
      <w:r>
        <w:t xml:space="preserve">in place of</w:t>
      </w:r>
      <w:r>
        <w:t xml:space="preserve"> </w:t>
      </w:r>
      <m:oMath>
        <m:sSub>
          <m:e>
            <m:r>
              <m:t>C</m:t>
            </m:r>
          </m:e>
          <m:sub>
            <m:r>
              <m:t>p</m:t>
            </m:r>
          </m:sub>
        </m:sSub>
      </m:oMath>
      <w:r>
        <w:t xml:space="preserve">). This resulted in a large reduction in the percent error in predicted throughfall, from -9.4% with the nadir-model to -1.8% with the vector-based model for PWL. A smaller improvement was observed for FT, with the percent error in predicted throughfall declining from -3.6% with the nadir-model to -1.4% with the vector-based model.</w:t>
      </w:r>
    </w:p>
    <w:tbl>
      <w:tblPr>
        <w:tblStyle w:val="Table"/>
        <w:tblW w:type="pct" w:w="5000"/>
        <w:tblLayout w:type="fixed"/>
        <w:tblLook w:firstRow="0" w:lastRow="0" w:firstColumn="0" w:lastColumn="0" w:noHBand="0" w:noVBand="0" w:val="0000"/>
      </w:tblPr>
      <w:tblGrid>
        <w:gridCol w:w="7920"/>
      </w:tblGrid>
      <w:tr>
        <w:tc>
          <w:tcPr/>
          <w:bookmarkStart w:id="105" w:name="fig-event-tf"/>
          <w:p>
            <w:pPr>
              <w:pStyle w:val="940"/>
              <w:jc w:val="center"/>
            </w:pPr>
            <w:r>
              <w:drawing>
                <wp:inline>
                  <wp:extent cx="4587290" cy="2752374"/>
                  <wp:effectExtent b="0" l="0" r="0" t="0"/>
                  <wp:docPr descr="" title="" id="103" name="Picture"/>
                  <a:graphic>
                    <a:graphicData uri="http://schemas.openxmlformats.org/drawingml/2006/picture">
                      <pic:pic>
                        <pic:nvPicPr>
                          <pic:cNvPr descr="figs/lidar_periods/23_072_23_073_event_throughfall_totals_obs_vs_vb_vs_nadir.png" id="104" name="Picture"/>
                          <pic:cNvPicPr>
                            <a:picLocks noChangeArrowheads="1" noChangeAspect="1"/>
                          </pic:cNvPicPr>
                        </pic:nvPicPr>
                        <pic:blipFill>
                          <a:blip r:embed="rId102"/>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(𝚫 SWE, kg m⁻²) over the March 13-14 snowfall event averaged over forest plots FT and PWL. The</w:t>
            </w:r>
            <w:r>
              <w:t xml:space="preserve"> </w:t>
            </w:r>
            <w:r>
              <w:t xml:space="preserve">‘</w:t>
            </w:r>
            <w:r>
              <w:t xml:space="preserve">Nadir-model</w:t>
            </w:r>
            <w:r>
              <w:t xml:space="preserve">’</w:t>
            </w:r>
            <w:r>
              <w:t xml:space="preserve"> </w:t>
            </w:r>
            <w:r>
              <w:t xml:space="preserve">used</w:t>
            </w:r>
            <w:r>
              <w:t xml:space="preserve"> </w:t>
            </w:r>
            <w:hyperlink w:anchor="eq-lca-ip">
              <w:r>
                <w:rPr>
                  <w:rStyle w:val="894"/>
                </w:rPr>
                <w:t xml:space="preserve">Equation 9</w:t>
              </w:r>
            </w:hyperlink>
            <w:r>
              <w:t xml:space="preserve"> </w:t>
            </w:r>
            <w:r>
              <w:t xml:space="preserve">not adjusted for trajectory angle (i.e.,</w:t>
            </w:r>
            <w:r>
              <w:t xml:space="preserve"> </w:t>
            </w:r>
            <m:oMath>
              <m:sSub>
                <m:e>
                  <m:r>
                    <m:t>C</m:t>
                  </m:r>
                </m:e>
                <m:sub>
                  <m:r>
                    <m:t>c</m:t>
                  </m:r>
                </m:sub>
              </m:sSub>
            </m:oMath>
            <w:r>
              <w:t xml:space="preserve">) and the Vector-based</w:t>
            </w:r>
            <w:r>
              <w:t xml:space="preserve"> </w:t>
            </w:r>
            <w:r>
              <w:t xml:space="preserve">‘</w:t>
            </w:r>
            <w:r>
              <w:t xml:space="preserve">VB-model</w:t>
            </w:r>
            <w:r>
              <w:t xml:space="preserve">’</w:t>
            </w:r>
            <w:r>
              <w:t xml:space="preserve"> </w:t>
            </w:r>
            <w:r>
              <w:t xml:space="preserve">which uses</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894"/>
                </w:rPr>
                <w:t xml:space="preserve">Equation 6</w:t>
              </w:r>
            </w:hyperlink>
            <w:r>
              <w:t xml:space="preserve"> </w:t>
            </w:r>
            <w:r>
              <w:t xml:space="preserve">incorporating UAV-lidar snow depth and snow density from in-situ snow pits. The black horizontal dashed line shows the accumulated SWE (kg m⁻²) over the snowfall event to the PWL station open clearing.</w:t>
            </w:r>
          </w:p>
          <w:bookmarkEnd w:id="105"/>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106" w:name="tbl-vb-plot-err"/>
          <w:p>
            <w:pPr>
              <w:jc w:val="center"/>
            </w:pPr>
            <w:pPr>
              <w:jc w:val="start"/>
              <w:spacing w:before="200"/>
              <w:pStyle w:val="ImageCaption"/>
            </w:pPr>
            <w:r>
              <w:t xml:space="preserve">Table 8: Model error statistics for model estimates of snow interception efficiency (I/P) and throughfall (TF) compared to measurements of I/P and TF using UAV-lidar averaged over the FT and PWL forest plots. Units for I/P are (-) and TF are (kg m⁻²). The vector-based model utilized</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5000"/>
              <w:tblLayout w:type="fixed"/>
              <w:tblLook w:firstRow="1" w:lastRow="0" w:firstColumn="0" w:lastColumn="0" w:noHBand="0" w:noVBand="0" w:val="0020"/>
            </w:tblPr>
            <w:tblGrid>
              <w:gridCol w:w="501"/>
              <w:gridCol w:w="1203"/>
              <w:gridCol w:w="1102"/>
              <w:gridCol w:w="701"/>
              <w:gridCol w:w="1102"/>
              <w:gridCol w:w="1102"/>
              <w:gridCol w:w="1002"/>
              <w:gridCol w:w="1203"/>
            </w:tblGrid>
            <w:tr>
              <w:trPr>
                <w:tblHeader w:val="on"/>
              </w:trPr>
              <w:tc>
                <w:tcPr/>
                <w:p>
                  <w:pPr>
                    <w:pStyle w:val="940"/>
                    <w:jc w:val="left"/>
                    <w:jc w:val="center"/>
                  </w:pPr>
                  <w:r>
                    <w:t xml:space="preserve">Plot</w:t>
                  </w:r>
                </w:p>
              </w:tc>
              <w:tc>
                <w:tcPr/>
                <w:p>
                  <w:pPr>
                    <w:pStyle w:val="940"/>
                    <w:jc w:val="left"/>
                    <w:jc w:val="center"/>
                  </w:pPr>
                  <w:r>
                    <w:t xml:space="preserve">Model Type</w:t>
                  </w:r>
                </w:p>
              </w:tc>
              <w:tc>
                <w:tcPr/>
                <w:p>
                  <w:pPr>
                    <w:pStyle w:val="940"/>
                    <w:jc w:val="left"/>
                    <w:jc w:val="center"/>
                  </w:pPr>
                  <w:r>
                    <w:t xml:space="preserve">Value Name</w:t>
                  </w:r>
                </w:p>
              </w:tc>
              <w:tc>
                <w:tcPr/>
                <w:p>
                  <w:pPr>
                    <w:pStyle w:val="940"/>
                    <w:jc w:val="left"/>
                    <w:jc w:val="center"/>
                  </w:pPr>
                  <w:r>
                    <w:t xml:space="preserve">Units</w:t>
                  </w:r>
                </w:p>
              </w:tc>
              <w:tc>
                <w:tcPr/>
                <w:p>
                  <w:pPr>
                    <w:pStyle w:val="940"/>
                    <w:jc w:val="right"/>
                    <w:jc w:val="center"/>
                  </w:pPr>
                  <w:r>
                    <w:t xml:space="preserve">Obs. Value</w:t>
                  </w:r>
                </w:p>
              </w:tc>
              <w:tc>
                <w:tcPr/>
                <w:p>
                  <w:pPr>
                    <w:pStyle w:val="940"/>
                    <w:jc w:val="right"/>
                    <w:jc w:val="center"/>
                  </w:pPr>
                  <w:r>
                    <w:t xml:space="preserve">Mod. Value</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0.24</w:t>
                  </w:r>
                </w:p>
              </w:tc>
              <w:tc>
                <w:tcPr/>
                <w:p>
                  <w:pPr>
                    <w:pStyle w:val="940"/>
                    <w:jc w:val="right"/>
                    <w:jc w:val="center"/>
                  </w:pPr>
                  <w:r>
                    <w:t xml:space="preserve">-0.01</w:t>
                  </w:r>
                </w:p>
              </w:tc>
              <w:tc>
                <w:tcPr/>
                <w:p>
                  <w:pPr>
                    <w:pStyle w:val="940"/>
                    <w:jc w:val="right"/>
                    <w:jc w:val="center"/>
                  </w:pPr>
                  <w:r>
                    <w:t xml:space="preserve">-4.67</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0.20</w:t>
                  </w:r>
                </w:p>
              </w:tc>
              <w:tc>
                <w:tcPr/>
                <w:p>
                  <w:pPr>
                    <w:pStyle w:val="940"/>
                    <w:jc w:val="right"/>
                    <w:jc w:val="center"/>
                  </w:pPr>
                  <w:r>
                    <w:t xml:space="preserve">0.03</w:t>
                  </w:r>
                </w:p>
              </w:tc>
              <w:tc>
                <w:tcPr/>
                <w:p>
                  <w:pPr>
                    <w:pStyle w:val="940"/>
                    <w:jc w:val="right"/>
                    <w:jc w:val="center"/>
                  </w:pPr>
                  <w:r>
                    <w:t xml:space="preserve">12.10</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21.82</w:t>
                  </w:r>
                </w:p>
              </w:tc>
              <w:tc>
                <w:tcPr/>
                <w:p>
                  <w:pPr>
                    <w:pStyle w:val="940"/>
                    <w:jc w:val="right"/>
                    <w:jc w:val="center"/>
                  </w:pPr>
                  <w:r>
                    <w:t xml:space="preserve">0.31</w:t>
                  </w:r>
                </w:p>
              </w:tc>
              <w:tc>
                <w:tcPr/>
                <w:p>
                  <w:pPr>
                    <w:pStyle w:val="940"/>
                    <w:jc w:val="right"/>
                    <w:jc w:val="center"/>
                  </w:pPr>
                  <w:r>
                    <w:t xml:space="preserve">1.38</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22.91</w:t>
                  </w:r>
                </w:p>
              </w:tc>
              <w:tc>
                <w:tcPr/>
                <w:p>
                  <w:pPr>
                    <w:pStyle w:val="940"/>
                    <w:jc w:val="right"/>
                    <w:jc w:val="center"/>
                  </w:pPr>
                  <w:r>
                    <w:t xml:space="preserve">-0.79</w:t>
                  </w:r>
                </w:p>
              </w:tc>
              <w:tc>
                <w:tcPr/>
                <w:p>
                  <w:pPr>
                    <w:pStyle w:val="940"/>
                    <w:jc w:val="right"/>
                    <w:jc w:val="center"/>
                  </w:pPr>
                  <w:r>
                    <w:t xml:space="preserve">-3.58</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0.41</w:t>
                  </w:r>
                </w:p>
              </w:tc>
              <w:tc>
                <w:tcPr/>
                <w:p>
                  <w:pPr>
                    <w:pStyle w:val="940"/>
                    <w:jc w:val="right"/>
                    <w:jc w:val="center"/>
                  </w:pPr>
                  <w:r>
                    <w:t xml:space="preserve">0.01</w:t>
                  </w:r>
                </w:p>
              </w:tc>
              <w:tc>
                <w:tcPr/>
                <w:p>
                  <w:pPr>
                    <w:pStyle w:val="940"/>
                    <w:jc w:val="right"/>
                    <w:jc w:val="center"/>
                  </w:pPr>
                  <w:r>
                    <w:t xml:space="preserve">2.54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12.95</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16.95</w:t>
                  </w:r>
                </w:p>
              </w:tc>
              <w:tc>
                <w:tcPr/>
                <w:p>
                  <w:pPr>
                    <w:pStyle w:val="940"/>
                    <w:jc w:val="right"/>
                    <w:jc w:val="center"/>
                  </w:pPr>
                  <w:r>
                    <w:t xml:space="preserve">-0.31</w:t>
                  </w:r>
                </w:p>
              </w:tc>
              <w:tc>
                <w:tcPr/>
                <w:p>
                  <w:pPr>
                    <w:pStyle w:val="940"/>
                    <w:jc w:val="right"/>
                    <w:jc w:val="center"/>
                  </w:pPr>
                  <w:r>
                    <w:t xml:space="preserve">-1.84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18.20</w:t>
                  </w:r>
                </w:p>
              </w:tc>
              <w:tc>
                <w:tcPr/>
                <w:p>
                  <w:pPr>
                    <w:pStyle w:val="940"/>
                    <w:jc w:val="right"/>
                    <w:jc w:val="center"/>
                  </w:pPr>
                  <w:r>
                    <w:t xml:space="preserve">-1.56</w:t>
                  </w:r>
                </w:p>
              </w:tc>
              <w:tc>
                <w:tcPr/>
                <w:p>
                  <w:pPr>
                    <w:pStyle w:val="940"/>
                    <w:jc w:val="right"/>
                    <w:jc w:val="center"/>
                  </w:pPr>
                  <w:r>
                    <w:t xml:space="preserve">-9.35</w:t>
                  </w:r>
                </w:p>
              </w:tc>
            </w:tr>
          </w:tbl>
          <w:bookmarkEnd w:id="106"/>
          <w:p/>
        </w:tc>
      </w:tr>
    </w:tbl>
    <w:bookmarkEnd w:id="107"/>
    <w:bookmarkEnd w:id="108"/>
    <w:bookmarkStart w:id="109" w:name="discussion"/>
    <w:p>
      <w:pPr>
        <w:pStyle w:val="876"/>
      </w:pPr>
      <w:r>
        <w:t xml:space="preserve">5. Discussion</w:t>
      </w:r>
    </w:p>
    <w:p>
      <w:pPr>
        <w:pStyle w:val="939"/>
      </w:pPr>
      <w:r>
        <w:t xml:space="preserve">The point scale observations presented in</w:t>
      </w:r>
      <w:r>
        <w:t xml:space="preserve"> </w:t>
      </w:r>
      <w:hyperlink w:anchor="fig-scl-ip-avg-15min">
        <w:r>
          <w:rPr>
            <w:rStyle w:val="894"/>
          </w:rPr>
          <w:t xml:space="preserve">Figure 6</w:t>
        </w:r>
      </w:hyperlink>
      <w:r>
        <w:t xml:space="preserve"> </w:t>
      </w:r>
      <w:r>
        <w:t xml:space="preserve">show air temperature had little influence on interception efficiency. This differs from existing studies which suggested either a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 weak relationship, that leaves 80—90% of variance unexplained, was observed between initial interception efficiency (before unloading) with increasing wind speed at two locations which were sheltered from the predominant wind direction (</w:t>
      </w:r>
      <w:hyperlink w:anchor="fig-scl-ip-avg-15min">
        <w:r>
          <w:rPr>
            <w:rStyle w:val="894"/>
          </w:rPr>
          <w:t xml:space="preserve">Figure 6</w:t>
        </w:r>
      </w:hyperlink>
      <w:r>
        <w:t xml:space="preserve">, B). This is attributed to an associated increase in</w:t>
      </w:r>
      <w:r>
        <w:t xml:space="preserve"> </w:t>
      </w:r>
      <m:oMath>
        <m:sSub>
          <m:e>
            <m:r>
              <m:t>C</m:t>
            </m:r>
          </m:e>
          <m:sub>
            <m:r>
              <m:t>p</m:t>
            </m:r>
          </m:sub>
        </m:sSub>
      </m:oMath>
      <w:r>
        <w:t xml:space="preserve"> </w:t>
      </w:r>
      <w:r>
        <w:t xml:space="preserve">due to non-vertical hydrometeor trajectories. These results are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 </w:t>
      </w:r>
      <w:r>
        <w:t xml:space="preserve">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887"/>
      </w:pPr>
      <w:r>
        <w:t xml:space="preserve">Compared to the influence of wind speed, interception efficiency showed a smaller sensitivity to canopy snow load at the point scale (</w:t>
      </w:r>
      <w:hyperlink w:anchor="fig-scl-ip-avg-event">
        <w:r>
          <w:rPr>
            <w:rStyle w:val="894"/>
          </w:rPr>
          <w:t xml:space="preserve">Figure 5</w:t>
        </w:r>
      </w:hyperlink>
      <w:r>
        <w:t xml:space="preserve">). 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w:t>
      </w:r>
      <w:hyperlink w:anchor="fig-scl-ip-avg-15min">
        <w:r>
          <w:rPr>
            <w:rStyle w:val="894"/>
          </w:rPr>
          <w:t xml:space="preserve">Figure 6</w:t>
        </w:r>
      </w:hyperlink>
      <w:r>
        <w:t xml:space="preserve">, C).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 However, the observations presented in</w:t>
      </w:r>
      <w:r>
        <w:t xml:space="preserve"> </w:t>
      </w:r>
      <w:hyperlink w:anchor="fig-scl-ip-avg-15min">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w:t>
      </w:r>
      <w:r>
        <w:t xml:space="preserve">which minimized ablation processes,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as canopy snow load increased linearly with snowfalls up to 45 kg m</w:t>
      </w:r>
      <w:r>
        <w:rPr>
          <w:vertAlign w:val="superscript"/>
        </w:rPr>
        <w:t xml:space="preserve">-2</w:t>
      </w:r>
      <w:r>
        <w:t xml:space="preserve"> </w:t>
      </w:r>
      <w:r>
        <w:t xml:space="preserve">without evidence of approaching a maximum canopy snow load. The strong exponential decline in interception efficiency observed with increasing event snowfall in</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have been a result of increased unloading rates as branches bent under heavy snow loads and hence mixed ablation and interception processes to varying degrees. The low sensitivity of interception efficiency with canopy snow load found in this study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887"/>
      </w:pPr>
      <w:r>
        <w:t xml:space="preserve">Staines &amp; Pomeroy (2023)</w:t>
      </w:r>
      <w:r>
        <w:t xml:space="preserve"> </w:t>
      </w:r>
      <w:r>
        <w:t xml:space="preserve">showed a slight increase in VoxRS</w:t>
      </w:r>
      <w:r>
        <w:t xml:space="preserve"> </w:t>
      </w:r>
      <m:oMath>
        <m:sSub>
          <m:e>
            <m:r>
              <m:t>C</m:t>
            </m:r>
          </m:e>
          <m:sub>
            <m:r>
              <m:t>p</m:t>
            </m:r>
          </m:sub>
        </m:sSub>
      </m:oMath>
      <w:r>
        <w:t xml:space="preserve"> </w:t>
      </w:r>
      <w:r>
        <w:t xml:space="preserve">between snow-off and snow-on conditions. However,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and as shown in</w:t>
      </w:r>
      <w:r>
        <w:t xml:space="preserve"> </w:t>
      </w:r>
      <w:hyperlink w:anchor="fig-lca-ht-ws">
        <w:r>
          <w:rPr>
            <w:rStyle w:val="894"/>
          </w:rPr>
          <w:t xml:space="preserve">Figure 11</w:t>
        </w:r>
      </w:hyperlink>
      <w:r>
        <w:t xml:space="preserve">. Both findings from</w:t>
      </w:r>
      <w:r>
        <w:t xml:space="preserve"> </w:t>
      </w:r>
      <w:r>
        <w:t xml:space="preserve">Staines &amp; Pomeroy (2023)</w:t>
      </w:r>
      <w:r>
        <w:t xml:space="preserve"> </w:t>
      </w:r>
      <w:r>
        <w:t xml:space="preserve">corroborate the results reported in this study.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w:t>
      </w:r>
      <w:r>
        <w:t xml:space="preserve"> </w:t>
      </w:r>
      <w:r>
        <w:t xml:space="preserve">Lehtonen et al. (2016)</w:t>
      </w:r>
      <w:r>
        <w:t xml:space="preserve"> </w:t>
      </w:r>
      <w:r>
        <w:t xml:space="preserve">also note that in northern Finland heavy canopy snow loads have been observed to continue increasing until stem breakage, under conditions favourable for the formation of significant rime-ice accretion and limited ablation, thus reducing</w:t>
      </w:r>
      <w:r>
        <w:t xml:space="preserve"> </w:t>
      </w:r>
      <m:oMath>
        <m:sSub>
          <m:e>
            <m:r>
              <m:t>C</m:t>
            </m:r>
          </m:e>
          <m:sub>
            <m:r>
              <m:t>p</m:t>
            </m:r>
          </m:sub>
        </m:sSub>
      </m:oMath>
      <w:r>
        <w:t xml:space="preserve">.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p>
    <w:p>
      <w:pPr>
        <w:pStyle w:val="887"/>
      </w:pPr>
      <w:r>
        <w:t xml:space="preserve">These findings on the limited influence of air temperature and canopy snow load on initial interception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anchor="eq-lca-ip">
        <w:r>
          <w:rPr>
            <w:rStyle w:val="894"/>
          </w:rPr>
          <w:t xml:space="preserve">Equation 9</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proposed interception efficiency to be constant over time and space. The theoretical basis of the</w:t>
      </w:r>
      <w:r>
        <w:t xml:space="preserve"> </w:t>
      </w:r>
      <m:oMath>
        <m:r>
          <m:t>α</m:t>
        </m:r>
      </m:oMath>
      <w:r>
        <w:t xml:space="preserve"> </w:t>
      </w:r>
      <w:r>
        <w:t xml:space="preserve">parameter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10</w:t>
        </w:r>
      </w:hyperlink>
      <w:r>
        <w:t xml:space="preserve">, unlike existing rainfall parameterizations</w:t>
      </w:r>
      <w:r>
        <w:t xml:space="preserve"> </w:t>
      </w:r>
      <w:r>
        <w:t xml:space="preserve">(Valante et al., 1997)</w:t>
      </w:r>
      <w:r>
        <w:t xml:space="preserve"> </w:t>
      </w:r>
      <w:r>
        <w:t xml:space="preserve">does not follow a 1:1 line, as falling snow hydrometeors may bounce off the canopy elements.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w:t>
      </w:r>
      <w:r>
        <w:t xml:space="preserve"> </w:t>
      </w:r>
      <w:r>
        <w:t xml:space="preserve">Storck et al. (2002)</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w:t>
      </w:r>
    </w:p>
    <w:p>
      <w:pPr>
        <w:pStyle w:val="887"/>
      </w:pPr>
      <w:r>
        <w:t xml:space="preserve">Measurements of interception efficiency and canopy structure, as shown in</w:t>
      </w:r>
      <w:r>
        <w:t xml:space="preserve"> </w:t>
      </w:r>
      <w:hyperlink w:anchor="fig-lidar-tf-ip">
        <w:r>
          <w:rPr>
            <w:rStyle w:val="894"/>
          </w:rPr>
          <w:t xml:space="preserve">Figure 8</w:t>
        </w:r>
      </w:hyperlink>
      <w:r>
        <w:t xml:space="preserve">, align with the theory proposed by</w:t>
      </w:r>
      <w:r>
        <w:t xml:space="preserve"> </w:t>
      </w:r>
      <w:r>
        <w:t xml:space="preserve">Hedstrom &amp; Pomeroy (1998)</w:t>
      </w:r>
      <w:r>
        <w:t xml:space="preserve"> </w:t>
      </w:r>
      <w:r>
        <w:t xml:space="preserve">which suggests reduced throughfall on the lee side of individual trees. However, 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11</w:t>
        </w:r>
      </w:hyperlink>
      <w:r>
        <w:t xml:space="preserve">. A new method is proposed which uses a logistic function to calculate plot-wide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894"/>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894"/>
          </w:rPr>
          <w:t xml:space="preserve">Figure 11</w:t>
        </w:r>
      </w:hyperlink>
      <w:r>
        <w:t xml:space="preserve"> </w:t>
      </w:r>
      <w:r>
        <w:t xml:space="preserve">are only applicable at the forest stand scale where the sub-metre variability in</w:t>
      </w:r>
      <w:r>
        <w:t xml:space="preserve"> </w:t>
      </w:r>
      <m:oMath>
        <m:sSub>
          <m:e>
            <m:r>
              <m:t>C</m:t>
            </m:r>
          </m:e>
          <m:sub>
            <m:r>
              <m:t>p</m:t>
            </m:r>
          </m:sub>
        </m:sSub>
      </m:oMath>
      <w:r>
        <w:t xml:space="preserve"> </w:t>
      </w:r>
      <w:r>
        <w:t xml:space="preserve">averages out. At the point scale, the mixed canopy SCL which is open to the prevailing wind direction (</w:t>
      </w:r>
      <w:hyperlink w:anchor="fig-scl-imgs">
        <w:r>
          <w:rPr>
            <w:rStyle w:val="894"/>
          </w:rPr>
          <w:t xml:space="preserve">Figure 2</w:t>
        </w:r>
      </w:hyperlink>
      <w:r>
        <w:t xml:space="preserve">), and did not follow this relationship and led to an increase in throughfall with increasing wind speed (</w:t>
      </w:r>
      <w:hyperlink w:anchor="fig-scl-ip-avg-event">
        <w:r>
          <w:rPr>
            <w:rStyle w:val="894"/>
          </w:rPr>
          <w:t xml:space="preserve">Figure 5</w:t>
        </w:r>
      </w:hyperlink>
      <w:r>
        <w:t xml:space="preserve"> </w:t>
      </w:r>
      <w:r>
        <w:t xml:space="preserve">&amp;</w:t>
      </w:r>
      <w:r>
        <w:t xml:space="preserve"> </w:t>
      </w:r>
      <w:hyperlink w:anchor="fig-scl-ip-avg-15min">
        <w:r>
          <w:rPr>
            <w:rStyle w:val="894"/>
          </w:rPr>
          <w:t xml:space="preserve">Figure 6</w:t>
        </w:r>
      </w:hyperlink>
      <w:r>
        <w:t xml:space="preserve">). However,</w:t>
      </w:r>
      <w:r>
        <w:t xml:space="preserve"> </w:t>
      </w:r>
      <w:hyperlink w:anchor="fig-lca-ht-ws">
        <w:r>
          <w:rPr>
            <w:rStyle w:val="894"/>
          </w:rPr>
          <w:t xml:space="preserve">Figure 11</w:t>
        </w:r>
      </w:hyperlink>
      <w:r>
        <w:t xml:space="preserve"> </w:t>
      </w:r>
      <w:r>
        <w:t xml:space="preserve">shows that at the plot scale,</w:t>
      </w:r>
      <w:r>
        <w:t xml:space="preserve"> </w:t>
      </w:r>
      <m:oMath>
        <m:sSub>
          <m:e>
            <m:r>
              <m:t>C</m:t>
            </m:r>
          </m:e>
          <m:sub>
            <m:r>
              <m:t>p</m:t>
            </m:r>
          </m:sub>
        </m:sSub>
      </m:oMath>
      <w:r>
        <w:t xml:space="preserve"> </w:t>
      </w:r>
      <w:r>
        <w:t xml:space="preserve">rises with increasing</w:t>
      </w:r>
      <w:r>
        <w:t xml:space="preserve"> </w:t>
      </w:r>
      <m:oMath>
        <m:sSub>
          <m:e>
            <m:r>
              <m:t>θ</m:t>
            </m:r>
          </m:e>
          <m:sub>
            <m:r>
              <m:t>h</m:t>
            </m:r>
          </m:sub>
        </m:sSub>
      </m:oMath>
      <w:r>
        <w:t xml:space="preserve">, as there is a greater number of grid cells which have more closed canopy at more horizontal angles. Thus at the plot scale,</w:t>
      </w:r>
      <w:r>
        <w:t xml:space="preserve"> </w:t>
      </w:r>
      <w:hyperlink w:anchor="eq-lca-inc">
        <w:r>
          <w:rPr>
            <w:rStyle w:val="894"/>
          </w:rPr>
          <w:t xml:space="preserve">Equation 11</w:t>
        </w:r>
      </w:hyperlink>
      <w:r>
        <w:t xml:space="preserve">, which uses trajectory angle alone, was shown to successfully determine</w:t>
      </w:r>
      <w:r>
        <w:t xml:space="preserve"> </w:t>
      </w:r>
      <m:oMath>
        <m:sSub>
          <m:e>
            <m:r>
              <m:t>C</m:t>
            </m:r>
          </m:e>
          <m:sub>
            <m:r>
              <m:t>i</m:t>
            </m:r>
            <m:r>
              <m:t>n</m:t>
            </m:r>
            <m:r>
              <m:t>c</m:t>
            </m:r>
          </m:sub>
        </m:sSub>
      </m:oMath>
      <w:r>
        <w:t xml:space="preserve"> </w:t>
      </w:r>
      <w:r>
        <w:t xml:space="preserve">and thus</w:t>
      </w:r>
      <w:r>
        <w:t xml:space="preserve"> </w:t>
      </w:r>
      <m:oMath>
        <m:sSub>
          <m:e>
            <m:r>
              <m:t>C</m:t>
            </m:r>
          </m:e>
          <m:sub>
            <m:r>
              <m:t>p</m:t>
            </m:r>
          </m:sub>
        </m:sSub>
      </m:oMath>
      <w:r>
        <w:t xml:space="preserve"> </w:t>
      </w:r>
      <w:r>
        <w:t xml:space="preserve">for the discontinuous canopies of both the FT and PWL forest plots. However,</w:t>
      </w:r>
      <w:r>
        <w:t xml:space="preserve"> </w:t>
      </w:r>
      <w:hyperlink w:anchor="eq-lca-inc">
        <w:r>
          <w:rPr>
            <w:rStyle w:val="894"/>
          </w:rPr>
          <w:t xml:space="preserve">Equation 11</w:t>
        </w:r>
      </w:hyperlink>
      <w:r>
        <w:t xml:space="preserve"> </w:t>
      </w:r>
      <w:r>
        <w:t xml:space="preserve">would not be applicable to areas that have large continuous gap fractions (e.g., large forested clear cuts) that are many times wider than the mean canopy height. Further work is required to refine the relationship proposed in</w:t>
      </w:r>
      <w:r>
        <w:t xml:space="preserve"> </w:t>
      </w:r>
      <w:hyperlink w:anchor="eq-lca-inc">
        <w:r>
          <w:rPr>
            <w:rStyle w:val="894"/>
          </w:rPr>
          <w:t xml:space="preserve">Equation 11</w:t>
        </w:r>
      </w:hyperlink>
      <w:r>
        <w:t xml:space="preserve"> </w:t>
      </w:r>
      <w:r>
        <w:t xml:space="preserve">across a range of tree species and densities. Backflows and large eddies that occur within the canopy may also contribute to very mixed responses</w:t>
      </w:r>
      <w:r>
        <w:t xml:space="preserve"> </w:t>
      </w:r>
      <w:r>
        <w:t xml:space="preserve">(Staines &amp; Pomeroy, 2023)</w:t>
      </w:r>
      <w:r>
        <w:t xml:space="preserve">.</w:t>
      </w:r>
    </w:p>
    <w:p>
      <w:pPr>
        <w:pStyle w:val="887"/>
      </w:pPr>
      <w:r>
        <w:t xml:space="preserve">It was found that the mean hydrometeor trajectory angle over a snowfall event, required for</w:t>
      </w:r>
      <w:r>
        <w:t xml:space="preserve"> </w:t>
      </w:r>
      <w:hyperlink w:anchor="eq-lca-inc">
        <w:r>
          <w:rPr>
            <w:rStyle w:val="894"/>
          </w:rPr>
          <w:t xml:space="preserve">Equation 11</w:t>
        </w:r>
      </w:hyperlink>
      <w:r>
        <w:t xml:space="preserve">, could be predicted by using the observed hydrometeor fall velocity and a mean horizontal wind speed selected at one-third of the canopy height above the ground. A wind speed at one-third the mean canopy height is hypothesized to be important for canopy snow accumulation as a large fraction of the horizontal cross-sectional area is at this height for most needleleaf canopies.</w:t>
      </w:r>
      <w:r>
        <w:t xml:space="preserve"> </w:t>
      </w:r>
      <w:r>
        <w:t xml:space="preserve">Katsushima et al. (2023)</w:t>
      </w:r>
      <w:r>
        <w:t xml:space="preserve">, also proposed the wind speed at one-third the canopy height for modelling unloading of canopy snow as it corresponds to the centre of gravity when the horizontal projection of the canopy is assumed to be a triangle. However, there is uncertainty in the transferability of the canopy height observed here to other environments due to differing tree structures and tree species. This may include forests with a larger trunk space or have more of their canopy contact area at higher heights above the ground (i.e., some deciduous canopies). Moreover,</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p>
    <w:p>
      <w:pPr>
        <w:pStyle w:val="887"/>
      </w:pPr>
      <w:r>
        <w:t xml:space="preserve">Although the improvement in performance of the vector-based model over the nadir model was relatively small, the vector-based model is preferred due to its overall lower error compared to the UAV-lidar measurements and better representation of physical processes. While the vector-based model acts to increase interception efficiency with wind speed, several studies have shown that canopy snow ablation increases as a result of wind induced unloading</w:t>
      </w:r>
      <w:r>
        <w:t xml:space="preserve"> </w:t>
      </w:r>
      <w:r>
        <w:t xml:space="preserve">(Bartlett &amp; Verseghy, 2015; Betts &amp; Ball, 1997; Lumbrazo et al., 2022; Roesch et al., 2001; Wheeler, 1987)</w:t>
      </w:r>
      <w:r>
        <w:t xml:space="preserve">. Thus, representing both the increase in initial interception due to inclined hydrometeor trajectory angles and the subsequent increase in canopy snow unloading will be important in subcanopy snow accumulation models.</w:t>
      </w:r>
    </w:p>
    <w:bookmarkEnd w:id="109"/>
    <w:bookmarkStart w:id="110" w:name="conclusions"/>
    <w:p>
      <w:pPr>
        <w:pStyle w:val="876"/>
      </w:pPr>
      <w:r>
        <w:t xml:space="preserve">6. Conclusions</w:t>
      </w:r>
    </w:p>
    <w:p>
      <w:pPr>
        <w:pStyle w:val="939"/>
      </w:pPr>
      <w:r>
        <w:t xml:space="preserve">New observations of initial snow interception, collected over a wide range of meteorological conditions and canopy structures suggest forest structure is the primary factor governing subcanopy snow accumulation. At the point scale, high-temporal resolution measurements revealed no evidence of a maximum canopy snow load, even for event snowfalls up to 45 kg m</w:t>
      </w:r>
      <w:r>
        <w:rPr>
          <w:vertAlign w:val="superscript"/>
        </w:rPr>
        <w:t xml:space="preserve">-2</w:t>
      </w:r>
      <w:r>
        <w:t xml:space="preserve">, nor was there any indication of air temperature influencing the cohesion and adhesion of snowfall to the canopy or branch bending reducing canopy coverage. Instead, wind speed was found to influence interception efficiency by changing the hydrometeor trajectory angle, which can lead to a substantial increase in snow-leaf contact area.</w:t>
      </w:r>
    </w:p>
    <w:p>
      <w:pPr>
        <w:pStyle w:val="887"/>
      </w:pPr>
      <w:r>
        <w:t xml:space="preserve">At the forest plot scale, UAV-lidar measurements of throughfall collected over a wind-driven snowfall event confirmed the results observed at the point-scale and showed leaf contact area was the main factor governing the interception efficiency at a particular site. The leaf contact area, which accounts for the change in canopy structure with trajectory angle, proved to be a better predictor of interception efficiency compared to nadir-calculated canopy coverage. When averaged across each forest plot, leaf contact area was shown to be highly sensitive to hydrometeor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VoxRS-measured increase in leaf contact area with simulated trajectory angles. As a result, a new relationship is proposed, which demonstrated good performance at this study site.</w:t>
      </w:r>
    </w:p>
    <w:p>
      <w:pPr>
        <w:pStyle w:val="887"/>
      </w:pPr>
      <w:r>
        <w:t xml:space="preserve">The weak association between air temperature and canopy snow load with interception efficiency, as presented here and in other recent studies, coupled with the considerable influence of wind speed on leaf contact area, highlights the need for a new snow interception parameterization. A new parameterization is proposed that calculates initial interception as a function of snowfall and leaf contact area. This parameterization is consistent with many rainfall interception studies, which also separate canopy loading and ablation processes, and calculate interception as a function of canopy coverage. Additionally, a second equation is proposed to estimate leaf contact area as a function of hydrometeor trajectory angle and nadir canopy coverage. This updated snow interception parameterization showed good performance in the subalpine forest in this study, but further validation should be conducted in a range of climates, forest species, and canopy structures.</w:t>
      </w:r>
    </w:p>
    <w:bookmarkEnd w:id="110"/>
    <w:bookmarkStart w:id="111"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Alberta Innovates, Canada Foundation for Innovation,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111"/>
    <w:bookmarkStart w:id="112" w:name="data-availability"/>
    <w:p>
      <w:pPr>
        <w:pStyle w:val="876"/>
      </w:pPr>
      <w:r>
        <w:t xml:space="preserve">8. Data Availability</w:t>
      </w:r>
    </w:p>
    <w:p>
      <w:pPr>
        <w:pStyle w:val="939"/>
      </w:pPr>
      <w:r>
        <w:t xml:space="preserve">The data that support the findings in this study are available at https://github.com/acebulsk/snow-int-paper.</w:t>
      </w:r>
    </w:p>
    <w:p>
      <w:r>
        <w:br w:type="page"/>
      </w:r>
    </w:p>
    <w:bookmarkEnd w:id="112"/>
    <w:bookmarkStart w:id="226" w:name="references"/>
    <w:p>
      <w:pPr>
        <w:pStyle w:val="876"/>
      </w:pPr>
      <w:r>
        <w:t xml:space="preserve">9. References</w:t>
      </w:r>
    </w:p>
    <w:bookmarkStart w:id="225" w:name="refs"/>
    <w:bookmarkStart w:id="114" w:name="ref-Axelsson2000"/>
    <w:p>
      <w:pPr>
        <w:pStyle w:val="943"/>
      </w:pPr>
      <w:r>
        <w:t xml:space="preserve">Axelsson, P. (2000).</w:t>
      </w:r>
      <w:r>
        <w:t xml:space="preserve"> </w:t>
      </w:r>
      <w:r>
        <w:t xml:space="preserve">Peter Axelsson 110</w:t>
      </w:r>
      <w:r>
        <w:t xml:space="preserve">.</w:t>
      </w:r>
      <w:r>
        <w:t xml:space="preserve"> </w:t>
      </w:r>
      <w:r>
        <w:rPr>
          <w:i/>
          <w:iCs/>
        </w:rPr>
        <w:t xml:space="preserve">International Archives of Photogrammetry and Remote Sensing</w:t>
      </w:r>
      <w:r>
        <w:t xml:space="preserve">,</w:t>
      </w:r>
      <w:r>
        <w:t xml:space="preserve"> </w:t>
      </w:r>
      <w:r>
        <w:rPr>
          <w:i/>
          <w:iCs/>
        </w:rPr>
        <w:t xml:space="preserve">33</w:t>
      </w:r>
      <w:r>
        <w:t xml:space="preserve">(4), 110–117.</w:t>
      </w:r>
      <w:r>
        <w:t xml:space="preserve"> </w:t>
      </w:r>
      <w:hyperlink r:id="rId113">
        <w:r>
          <w:rPr>
            <w:rStyle w:val="894"/>
          </w:rPr>
          <w:t xml:space="preserve">https://www.isprs.org/proceedings/XXXIII/congress/part4/111_XXXIII-part4.pdf</w:t>
        </w:r>
      </w:hyperlink>
    </w:p>
    <w:bookmarkEnd w:id="114"/>
    <w:bookmarkStart w:id="116" w:name="ref-Bartlett2015"/>
    <w:p>
      <w:pPr>
        <w:pStyle w:val="943"/>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
          <w:iCs/>
        </w:rPr>
        <w:t xml:space="preserve">Hydrological Processes</w:t>
      </w:r>
      <w:r>
        <w:t xml:space="preserve">,</w:t>
      </w:r>
      <w:r>
        <w:t xml:space="preserve"> </w:t>
      </w:r>
      <w:r>
        <w:rPr>
          <w:i/>
          <w:iCs/>
        </w:rPr>
        <w:t xml:space="preserve">29</w:t>
      </w:r>
      <w:r>
        <w:t xml:space="preserve">(14), 3208–3226.</w:t>
      </w:r>
      <w:r>
        <w:t xml:space="preserve"> </w:t>
      </w:r>
      <w:hyperlink r:id="rId115">
        <w:r>
          <w:rPr>
            <w:rStyle w:val="894"/>
          </w:rPr>
          <w:t xml:space="preserve">https://doi.org/10.1002/HYP.10431</w:t>
        </w:r>
      </w:hyperlink>
    </w:p>
    <w:bookmarkEnd w:id="116"/>
    <w:bookmarkStart w:id="118" w:name="ref-BayesMap2024"/>
    <w:p>
      <w:pPr>
        <w:pStyle w:val="943"/>
      </w:pPr>
      <w:r>
        <w:t xml:space="preserve">BayesMap Solutions. (2024).</w:t>
      </w:r>
      <w:r>
        <w:t xml:space="preserve"> </w:t>
      </w:r>
      <w:r>
        <w:rPr>
          <w:i/>
          <w:iCs/>
        </w:rPr>
        <w:t xml:space="preserve">BayesStripAlign</w:t>
      </w:r>
      <w:r>
        <w:t xml:space="preserve">.</w:t>
      </w:r>
      <w:r>
        <w:t xml:space="preserve"> </w:t>
      </w:r>
      <w:hyperlink r:id="rId117">
        <w:r>
          <w:rPr>
            <w:rStyle w:val="894"/>
          </w:rPr>
          <w:t xml:space="preserve">https://bayesmap.com/products/bayesstripalign/</w:t>
        </w:r>
      </w:hyperlink>
    </w:p>
    <w:bookmarkEnd w:id="118"/>
    <w:bookmarkStart w:id="120" w:name="ref-Betts1997"/>
    <w:p>
      <w:pPr>
        <w:pStyle w:val="943"/>
      </w:pPr>
      <w:r>
        <w:t xml:space="preserve">Betts, A. K., &amp; Ball, J. H. (1997).</w:t>
      </w:r>
      <w:r>
        <w:t xml:space="preserve"> </w:t>
      </w:r>
      <w:r>
        <w:t xml:space="preserve">Albedo over the boreal forest</w:t>
      </w:r>
      <w:r>
        <w:t xml:space="preserve">.</w:t>
      </w:r>
      <w:r>
        <w:t xml:space="preserve"> </w:t>
      </w:r>
      <w:r>
        <w:rPr>
          <w:i/>
          <w:iCs/>
        </w:rPr>
        <w:t xml:space="preserve">Journal of Geophysical Research: Atmospheres</w:t>
      </w:r>
      <w:r>
        <w:t xml:space="preserve">,</w:t>
      </w:r>
      <w:r>
        <w:t xml:space="preserve"> </w:t>
      </w:r>
      <w:r>
        <w:rPr>
          <w:i/>
          <w:iCs/>
        </w:rPr>
        <w:t xml:space="preserve">102</w:t>
      </w:r>
      <w:r>
        <w:t xml:space="preserve">(D24), 28901–28909. https://doi.org/</w:t>
      </w:r>
      <w:hyperlink r:id="rId119">
        <w:r>
          <w:rPr>
            <w:rStyle w:val="894"/>
          </w:rPr>
          <w:t xml:space="preserve">https://doi.org/10.1029/96JD03876</w:t>
        </w:r>
      </w:hyperlink>
    </w:p>
    <w:bookmarkEnd w:id="120"/>
    <w:bookmarkStart w:id="122"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
          <w:iCs/>
        </w:rPr>
        <w:t xml:space="preserve">Agricultural and Forest Meteorology</w:t>
      </w:r>
      <w:r>
        <w:t xml:space="preserve">.</w:t>
      </w:r>
      <w:r>
        <w:t xml:space="preserve"> </w:t>
      </w:r>
      <w:hyperlink r:id="rId121">
        <w:r>
          <w:rPr>
            <w:rStyle w:val="894"/>
          </w:rPr>
          <w:t xml:space="preserve">https://doi.org/10.1016/j.agrformet.2023.109470</w:t>
        </w:r>
      </w:hyperlink>
    </w:p>
    <w:bookmarkEnd w:id="122"/>
    <w:bookmarkStart w:id="124" w:name="ref-Cionco1965"/>
    <w:p>
      <w:pPr>
        <w:pStyle w:val="943"/>
      </w:pPr>
      <w:r>
        <w:t xml:space="preserve">Cionco, R. M. (1965).</w:t>
      </w:r>
      <w:r>
        <w:t xml:space="preserve"> </w:t>
      </w:r>
      <w:r>
        <w:t xml:space="preserve">A Mathematical Model for Air Flow in a Vegetative Canopy</w:t>
      </w:r>
      <w:r>
        <w:t xml:space="preserve">.</w:t>
      </w:r>
      <w:r>
        <w:t xml:space="preserve"> </w:t>
      </w:r>
      <w:r>
        <w:rPr>
          <w:i/>
          <w:iCs/>
        </w:rPr>
        <w:t xml:space="preserve">Journal of Applied Meteorology (1962)</w:t>
      </w:r>
      <w:r>
        <w:t xml:space="preserve">,</w:t>
      </w:r>
      <w:r>
        <w:t xml:space="preserve"> </w:t>
      </w:r>
      <w:r>
        <w:rPr>
          <w:i/>
          <w:iCs/>
        </w:rPr>
        <w:t xml:space="preserve">4</w:t>
      </w:r>
      <w:r>
        <w:t xml:space="preserve">(4), 517–522. https://doi.org/</w:t>
      </w:r>
      <w:hyperlink r:id="rId123">
        <w:r>
          <w:rPr>
            <w:rStyle w:val="894"/>
          </w:rPr>
          <w:t xml:space="preserve">https://doi.org/10.1175/1520-0450(1965)004&lt;0517:AMMFAF&gt;2.0.CO;2</w:t>
        </w:r>
      </w:hyperlink>
    </w:p>
    <w:bookmarkEnd w:id="124"/>
    <w:bookmarkStart w:id="126" w:name="ref-Clark2020"/>
    <w:p>
      <w:pPr>
        <w:pStyle w:val="943"/>
      </w:pPr>
      <w:r>
        <w:t xml:space="preserve">Clark, M. P., Wood, A., Nijssen, B., Bennett, A., Knoben, W., &amp; Lumbrazo, C. (2020).</w:t>
      </w:r>
      <w:r>
        <w:t xml:space="preserve"> </w:t>
      </w:r>
      <w:r>
        <w:rPr>
          <w:i/>
          <w:iCs/>
        </w:rPr>
        <w:t xml:space="preserve">SUMMA v3.0.3</w:t>
      </w:r>
      <w:r>
        <w:t xml:space="preserve">. Zenodo.</w:t>
      </w:r>
      <w:r>
        <w:t xml:space="preserve"> </w:t>
      </w:r>
      <w:hyperlink r:id="rId125">
        <w:r>
          <w:rPr>
            <w:rStyle w:val="894"/>
          </w:rPr>
          <w:t xml:space="preserve">https://doi.org/10.5281/zenodo.4558054</w:t>
        </w:r>
      </w:hyperlink>
    </w:p>
    <w:bookmarkEnd w:id="126"/>
    <w:bookmarkStart w:id="128" w:name="ref-Deems2013"/>
    <w:p>
      <w:pPr>
        <w:pStyle w:val="943"/>
      </w:pPr>
      <w:r>
        <w:t xml:space="preserve">Deems, J. S., Painter, T. H., &amp; Finnegan, D. C. (2013).</w:t>
      </w:r>
      <w:r>
        <w:t xml:space="preserve"> </w:t>
      </w:r>
      <w:r>
        <w:t xml:space="preserve">Lidar measurement of snow depth: A review</w:t>
      </w:r>
      <w:r>
        <w:t xml:space="preserve">.</w:t>
      </w:r>
      <w:r>
        <w:t xml:space="preserve"> </w:t>
      </w:r>
      <w:r>
        <w:rPr>
          <w:i/>
          <w:iCs/>
        </w:rPr>
        <w:t xml:space="preserve">Journal of Glaciology</w:t>
      </w:r>
      <w:r>
        <w:t xml:space="preserve">,</w:t>
      </w:r>
      <w:r>
        <w:t xml:space="preserve"> </w:t>
      </w:r>
      <w:r>
        <w:rPr>
          <w:i/>
          <w:iCs/>
        </w:rPr>
        <w:t xml:space="preserve">59</w:t>
      </w:r>
      <w:r>
        <w:t xml:space="preserve">(215), 467–479.</w:t>
      </w:r>
      <w:r>
        <w:t xml:space="preserve"> </w:t>
      </w:r>
      <w:hyperlink r:id="rId127">
        <w:r>
          <w:rPr>
            <w:rStyle w:val="894"/>
          </w:rPr>
          <w:t xml:space="preserve">https://doi.org/10.3189/2013JoG12J154</w:t>
        </w:r>
      </w:hyperlink>
    </w:p>
    <w:bookmarkEnd w:id="128"/>
    <w:bookmarkStart w:id="130"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29">
        <w:r>
          <w:rPr>
            <w:rStyle w:val="894"/>
          </w:rPr>
          <w:t xml:space="preserve">https://doi.org/10.1002/wrcr.20089</w:t>
        </w:r>
      </w:hyperlink>
    </w:p>
    <w:bookmarkEnd w:id="130"/>
    <w:bookmarkStart w:id="132"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31">
        <w:r>
          <w:rPr>
            <w:rStyle w:val="894"/>
          </w:rPr>
          <w:t xml:space="preserve">https://doi.org/10.1175/1520-0442(2003)016&lt;1855:SOSFCF&gt;2.0.CO;2</w:t>
        </w:r>
      </w:hyperlink>
    </w:p>
    <w:bookmarkEnd w:id="132"/>
    <w:bookmarkStart w:id="134" w:name="ref-Floyd2012b"/>
    <w:p>
      <w:pPr>
        <w:pStyle w:val="943"/>
      </w:pPr>
      <w:r>
        <w:t xml:space="preserve">Floyd, W. C. (2012).</w:t>
      </w:r>
      <w:r>
        <w:t xml:space="preserve"> </w:t>
      </w:r>
      <w:r>
        <w:rPr>
          <w:i/>
          <w:iCs/>
        </w:rPr>
        <w:t xml:space="preserve">Snowmelt energy flux recovery during rain-on-snow in regenerating forests</w:t>
      </w:r>
      <w:r>
        <w:t xml:space="preserve"> </w:t>
      </w:r>
      <w:r>
        <w:t xml:space="preserve">(p. 180) [PhD Thesis, University of British Columbia]. https://doi.org/</w:t>
      </w:r>
      <w:hyperlink r:id="rId133">
        <w:r>
          <w:rPr>
            <w:rStyle w:val="894"/>
          </w:rPr>
          <w:t xml:space="preserve">https://dx.doi.org/10.14288/1.0073024</w:t>
        </w:r>
      </w:hyperlink>
    </w:p>
    <w:bookmarkEnd w:id="134"/>
    <w:bookmarkStart w:id="136" w:name="ref-Fryer1988"/>
    <w:p>
      <w:pPr>
        <w:pStyle w:val="943"/>
      </w:pPr>
      <w:r>
        <w:t xml:space="preserve">Fryer, B. Y. G. I., Johnson, E. A., Fryer, G. I., &amp; Johnson, E. A. (1988).</w:t>
      </w:r>
      <w:r>
        <w:t xml:space="preserve"> </w:t>
      </w:r>
      <w:r>
        <w:t xml:space="preserve">Reconstructing Fire Behaviour and Effects in a Subalpine Forest</w:t>
      </w:r>
      <w:r>
        <w:t xml:space="preserve">.</w:t>
      </w:r>
      <w:r>
        <w:t xml:space="preserve"> </w:t>
      </w:r>
      <w:r>
        <w:rPr>
          <w:i/>
          <w:iCs/>
        </w:rPr>
        <w:t xml:space="preserve">The Journal of Applied Ecology</w:t>
      </w:r>
      <w:r>
        <w:t xml:space="preserve">,</w:t>
      </w:r>
      <w:r>
        <w:t xml:space="preserve"> </w:t>
      </w:r>
      <w:r>
        <w:rPr>
          <w:i/>
          <w:iCs/>
        </w:rPr>
        <w:t xml:space="preserve">25</w:t>
      </w:r>
      <w:r>
        <w:t xml:space="preserve">(3), 1063–1072. https://doi.org/</w:t>
      </w:r>
      <w:hyperlink r:id="rId135">
        <w:r>
          <w:rPr>
            <w:rStyle w:val="894"/>
          </w:rPr>
          <w:t xml:space="preserve">https://doi.org/10.2307/2403766</w:t>
        </w:r>
      </w:hyperlink>
    </w:p>
    <w:bookmarkEnd w:id="136"/>
    <w:bookmarkStart w:id="138"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37">
        <w:r>
          <w:rPr>
            <w:rStyle w:val="894"/>
          </w:rPr>
          <w:t xml:space="preserve">https://doi.org/10.1175/1525-7541(2004)005&lt;0785:MFCIOS&gt;2.0.CO;2</w:t>
        </w:r>
      </w:hyperlink>
    </w:p>
    <w:bookmarkEnd w:id="138"/>
    <w:bookmarkStart w:id="140"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 https://doi.org/</w:t>
      </w:r>
      <w:hyperlink r:id="rId139">
        <w:r>
          <w:rPr>
            <w:rStyle w:val="894"/>
          </w:rPr>
          <w:t xml:space="preserve">https://doi.org/10.1139/x78-057</w:t>
        </w:r>
      </w:hyperlink>
    </w:p>
    <w:bookmarkEnd w:id="140"/>
    <w:bookmarkStart w:id="142"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
          <w:iCs/>
        </w:rPr>
        <w:t xml:space="preserve">Hydrological Processes</w:t>
      </w:r>
      <w:r>
        <w:t xml:space="preserve">,</w:t>
      </w:r>
      <w:r>
        <w:t xml:space="preserve"> </w:t>
      </w:r>
      <w:r>
        <w:rPr>
          <w:i/>
          <w:iCs/>
        </w:rPr>
        <w:t xml:space="preserve">27</w:t>
      </w:r>
      <w:r>
        <w:t xml:space="preserve">(13), 1901–1914. https://doi.org/</w:t>
      </w:r>
      <w:hyperlink r:id="rId141">
        <w:r>
          <w:rPr>
            <w:rStyle w:val="894"/>
          </w:rPr>
          <w:t xml:space="preserve">https://doi.org/10.1002/hyp.9799</w:t>
        </w:r>
      </w:hyperlink>
    </w:p>
    <w:bookmarkEnd w:id="142"/>
    <w:bookmarkStart w:id="144"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
          <w:iCs/>
        </w:rPr>
        <w:t xml:space="preserve">Cryosphere</w:t>
      </w:r>
      <w:r>
        <w:t xml:space="preserve">,</w:t>
      </w:r>
      <w:r>
        <w:t xml:space="preserve"> </w:t>
      </w:r>
      <w:r>
        <w:rPr>
          <w:i/>
          <w:iCs/>
        </w:rPr>
        <w:t xml:space="preserve">14</w:t>
      </w:r>
      <w:r>
        <w:t xml:space="preserve">(6), 1919–1935.</w:t>
      </w:r>
      <w:r>
        <w:t xml:space="preserve"> </w:t>
      </w:r>
      <w:hyperlink r:id="rId143">
        <w:r>
          <w:rPr>
            <w:rStyle w:val="894"/>
          </w:rPr>
          <w:t xml:space="preserve">https://doi.org/10.5194/tc-14-1919-2020</w:t>
        </w:r>
      </w:hyperlink>
    </w:p>
    <w:bookmarkEnd w:id="144"/>
    <w:bookmarkStart w:id="146"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
          <w:iCs/>
        </w:rPr>
        <w:t xml:space="preserve">Ecohydrology</w:t>
      </w:r>
      <w:r>
        <w:t xml:space="preserve">,</w:t>
      </w:r>
      <w:r>
        <w:t xml:space="preserve"> </w:t>
      </w:r>
      <w:r>
        <w:rPr>
          <w:i/>
          <w:iCs/>
        </w:rPr>
        <w:t xml:space="preserve">13</w:t>
      </w:r>
      <w:r>
        <w:t xml:space="preserve">(4).</w:t>
      </w:r>
      <w:r>
        <w:t xml:space="preserve"> </w:t>
      </w:r>
      <w:hyperlink r:id="rId145">
        <w:r>
          <w:rPr>
            <w:rStyle w:val="894"/>
          </w:rPr>
          <w:t xml:space="preserve">https://doi.org/10.1002/eco.2203</w:t>
        </w:r>
      </w:hyperlink>
    </w:p>
    <w:bookmarkEnd w:id="146"/>
    <w:bookmarkStart w:id="148"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47">
        <w:r>
          <w:rPr>
            <w:rStyle w:val="894"/>
          </w:rPr>
          <w:t xml:space="preserve">https://doi.org/10.1002/(SICI)1099-1085(199808/09)12:10/11&lt;1611::AID-HYP684&gt;3.0.CO;2-4</w:t>
        </w:r>
      </w:hyperlink>
    </w:p>
    <w:bookmarkEnd w:id="148"/>
    <w:bookmarkStart w:id="150"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49">
        <w:r>
          <w:rPr>
            <w:rStyle w:val="894"/>
          </w:rPr>
          <w:t xml:space="preserve">https://doi.org/10.1016/0022-1694(94)02643-P</w:t>
        </w:r>
      </w:hyperlink>
    </w:p>
    <w:bookmarkEnd w:id="150"/>
    <w:bookmarkStart w:id="152" w:name="ref-Hijmans2024"/>
    <w:p>
      <w:pPr>
        <w:pStyle w:val="943"/>
      </w:pPr>
      <w:r>
        <w:t xml:space="preserve">Hijmans, R. J. (2024).</w:t>
      </w:r>
      <w:r>
        <w:t xml:space="preserve"> </w:t>
      </w:r>
      <w:r>
        <w:rPr>
          <w:i/>
          <w:iCs/>
        </w:rPr>
        <w:t xml:space="preserve">terra: Spatial Data Analysis</w:t>
      </w:r>
      <w:r>
        <w:t xml:space="preserve">.</w:t>
      </w:r>
      <w:r>
        <w:t xml:space="preserve"> </w:t>
      </w:r>
      <w:hyperlink r:id="rId151">
        <w:r>
          <w:rPr>
            <w:rStyle w:val="894"/>
          </w:rPr>
          <w:t xml:space="preserve">https://cran.r-project.org/package=terra</w:t>
        </w:r>
      </w:hyperlink>
    </w:p>
    <w:bookmarkEnd w:id="152"/>
    <w:bookmarkStart w:id="154"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53">
        <w:r>
          <w:rPr>
            <w:rStyle w:val="894"/>
          </w:rPr>
          <w:t xml:space="preserve">https://doi.org/10.1002/hyp.14922</w:t>
        </w:r>
      </w:hyperlink>
    </w:p>
    <w:bookmarkEnd w:id="154"/>
    <w:bookmarkStart w:id="156"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
          <w:iCs/>
        </w:rPr>
        <w:t xml:space="preserve">2017 IEEE International Geoscience and Remote Sensing Symposium (IGARSS)</w:t>
      </w:r>
      <w:r>
        <w:t xml:space="preserve">, 1388–1390.</w:t>
      </w:r>
      <w:r>
        <w:t xml:space="preserve"> </w:t>
      </w:r>
      <w:hyperlink r:id="rId155">
        <w:r>
          <w:rPr>
            <w:rStyle w:val="894"/>
          </w:rPr>
          <w:t xml:space="preserve">https://doi.org/10.1109/IGARSS.2017.8127222</w:t>
        </w:r>
      </w:hyperlink>
    </w:p>
    <w:bookmarkEnd w:id="156"/>
    <w:bookmarkStart w:id="158" w:name="ref-Kobayashi1987"/>
    <w:p>
      <w:pPr>
        <w:pStyle w:val="943"/>
      </w:pPr>
      <w:r>
        <w:t xml:space="preserve">Kobayashi, D. (1987).</w:t>
      </w:r>
      <w:r>
        <w:t xml:space="preserve"> </w:t>
      </w:r>
      <w:r>
        <w:t xml:space="preserve">Snow accumulation on a narrow board</w:t>
      </w:r>
      <w:r>
        <w:t xml:space="preserve">.</w:t>
      </w:r>
      <w:r>
        <w:t xml:space="preserve"> </w:t>
      </w:r>
      <w:r>
        <w:rPr>
          <w:i/>
          <w:iCs/>
        </w:rPr>
        <w:t xml:space="preserve">Cold Regions Science and Technology</w:t>
      </w:r>
      <w:r>
        <w:t xml:space="preserve">,</w:t>
      </w:r>
      <w:r>
        <w:t xml:space="preserve"> </w:t>
      </w:r>
      <w:r>
        <w:rPr>
          <w:i/>
          <w:iCs/>
        </w:rPr>
        <w:t xml:space="preserve">13</w:t>
      </w:r>
      <w:r>
        <w:t xml:space="preserve">(3), 239–245. https://doi.org/</w:t>
      </w:r>
      <w:hyperlink r:id="rId157">
        <w:r>
          <w:rPr>
            <w:rStyle w:val="894"/>
          </w:rPr>
          <w:t xml:space="preserve">https://doi.org/10.1016/0165-232X(87)90005-X</w:t>
        </w:r>
      </w:hyperlink>
    </w:p>
    <w:bookmarkEnd w:id="158"/>
    <w:bookmarkStart w:id="160" w:name="ref-Kozak1995"/>
    <w:p>
      <w:pPr>
        <w:pStyle w:val="943"/>
      </w:pPr>
      <w:r>
        <w:t xml:space="preserve">Kozak, A., &amp; Kozak, R. A. (1995).</w:t>
      </w:r>
      <w:r>
        <w:t xml:space="preserve"> </w:t>
      </w:r>
      <w:r>
        <w:t xml:space="preserve">Notes on regression through the origin</w:t>
      </w:r>
      <w:r>
        <w:t xml:space="preserve">.</w:t>
      </w:r>
      <w:r>
        <w:t xml:space="preserve"> </w:t>
      </w:r>
      <w:r>
        <w:rPr>
          <w:i/>
          <w:iCs/>
        </w:rPr>
        <w:t xml:space="preserve">Forestry Chronicle</w:t>
      </w:r>
      <w:r>
        <w:t xml:space="preserve">,</w:t>
      </w:r>
      <w:r>
        <w:t xml:space="preserve"> </w:t>
      </w:r>
      <w:r>
        <w:rPr>
          <w:i/>
          <w:iCs/>
        </w:rPr>
        <w:t xml:space="preserve">71</w:t>
      </w:r>
      <w:r>
        <w:t xml:space="preserve">(3), 326–330. https://doi.org/</w:t>
      </w:r>
      <w:hyperlink r:id="rId159">
        <w:r>
          <w:rPr>
            <w:rStyle w:val="894"/>
          </w:rPr>
          <w:t xml:space="preserve">https://doi.org/10.5558/tfc71326-3</w:t>
        </w:r>
      </w:hyperlink>
    </w:p>
    <w:bookmarkEnd w:id="160"/>
    <w:bookmarkStart w:id="162"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61">
        <w:r>
          <w:rPr>
            <w:rStyle w:val="894"/>
          </w:rPr>
          <w:t xml:space="preserve">https://doi.org/10.1002/hyp.13986</w:t>
        </w:r>
      </w:hyperlink>
    </w:p>
    <w:bookmarkEnd w:id="162"/>
    <w:bookmarkStart w:id="164" w:name="ref-LAStools2024"/>
    <w:p>
      <w:pPr>
        <w:pStyle w:val="943"/>
      </w:pPr>
      <w:r>
        <w:t xml:space="preserve">LAStools. (2024).</w:t>
      </w:r>
      <w:r>
        <w:t xml:space="preserve"> </w:t>
      </w:r>
      <w:r>
        <w:rPr>
          <w:i/>
          <w:iCs/>
        </w:rPr>
        <w:t xml:space="preserve">Efficient LiDAR Processing Software (version 240220, academic)</w:t>
      </w:r>
      <w:r>
        <w:t xml:space="preserve">.</w:t>
      </w:r>
      <w:r>
        <w:t xml:space="preserve"> </w:t>
      </w:r>
      <w:hyperlink r:id="rId163">
        <w:r>
          <w:rPr>
            <w:rStyle w:val="894"/>
          </w:rPr>
          <w:t xml:space="preserve">http://rapidlasso.com/LAStools</w:t>
        </w:r>
      </w:hyperlink>
    </w:p>
    <w:bookmarkEnd w:id="164"/>
    <w:bookmarkStart w:id="166"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
          <w:iCs/>
        </w:rPr>
        <w:t xml:space="preserve">Natural Hazards and Earth System Sciences</w:t>
      </w:r>
      <w:r>
        <w:t xml:space="preserve">,</w:t>
      </w:r>
      <w:r>
        <w:t xml:space="preserve"> </w:t>
      </w:r>
      <w:r>
        <w:rPr>
          <w:i/>
          <w:iCs/>
        </w:rPr>
        <w:t xml:space="preserve">16</w:t>
      </w:r>
      <w:r>
        <w:t xml:space="preserve">(10), 2259–2271.</w:t>
      </w:r>
      <w:r>
        <w:t xml:space="preserve"> </w:t>
      </w:r>
      <w:hyperlink r:id="rId165">
        <w:r>
          <w:rPr>
            <w:rStyle w:val="894"/>
          </w:rPr>
          <w:t xml:space="preserve">https://doi.org/10.5194/nhess-16-2259-2016</w:t>
        </w:r>
      </w:hyperlink>
    </w:p>
    <w:bookmarkEnd w:id="166"/>
    <w:bookmarkStart w:id="168"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67">
        <w:r>
          <w:rPr>
            <w:rStyle w:val="894"/>
          </w:rPr>
          <w:t xml:space="preserve">https://doi.org/10.1029/2021WR030852</w:t>
        </w:r>
      </w:hyperlink>
    </w:p>
    <w:bookmarkEnd w:id="168"/>
    <w:bookmarkStart w:id="170"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
          <w:iCs/>
        </w:rPr>
        <w:t xml:space="preserve">Water Resources Research</w:t>
      </w:r>
      <w:r>
        <w:t xml:space="preserve">,</w:t>
      </w:r>
      <w:r>
        <w:t xml:space="preserve"> </w:t>
      </w:r>
      <w:r>
        <w:rPr>
          <w:i/>
          <w:iCs/>
        </w:rPr>
        <w:t xml:space="preserve">30</w:t>
      </w:r>
      <w:r>
        <w:t xml:space="preserve">(9), 2587–2598.</w:t>
      </w:r>
      <w:r>
        <w:t xml:space="preserve"> </w:t>
      </w:r>
      <w:hyperlink r:id="rId169">
        <w:r>
          <w:rPr>
            <w:rStyle w:val="894"/>
          </w:rPr>
          <w:t xml:space="preserve">https://doi.org/10.1029/94WR00873</w:t>
        </w:r>
      </w:hyperlink>
    </w:p>
    <w:bookmarkEnd w:id="170"/>
    <w:bookmarkStart w:id="172"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71">
        <w:r>
          <w:rPr>
            <w:rStyle w:val="894"/>
          </w:rPr>
          <w:t xml:space="preserve">https://doi.org/10.1002/hyp.14274</w:t>
        </w:r>
      </w:hyperlink>
    </w:p>
    <w:bookmarkEnd w:id="172"/>
    <w:bookmarkStart w:id="174" w:name="ref-MacDonald2010"/>
    <w:p>
      <w:pPr>
        <w:pStyle w:val="943"/>
      </w:pPr>
      <w:r>
        <w:t xml:space="preserve">MacDonald, J. P. J. (2010).</w:t>
      </w:r>
      <w:r>
        <w:t xml:space="preserve"> </w:t>
      </w:r>
      <w:r>
        <w:rPr>
          <w:i/>
          <w:iCs/>
        </w:rPr>
        <w:t xml:space="preserve">Unloading of intercepted snow in conifer forests</w:t>
      </w:r>
      <w:r>
        <w:t xml:space="preserve"> </w:t>
      </w:r>
      <w:r>
        <w:t xml:space="preserve">(Master of Science August, University of Saskatchewan; pp. 0–93).</w:t>
      </w:r>
      <w:r>
        <w:t xml:space="preserve"> </w:t>
      </w:r>
      <w:hyperlink r:id="rId173">
        <w:r>
          <w:rPr>
            <w:rStyle w:val="894"/>
          </w:rPr>
          <w:t xml:space="preserve">http://hdl.handle.net/10388/etd-09302010-145706</w:t>
        </w:r>
      </w:hyperlink>
    </w:p>
    <w:bookmarkEnd w:id="174"/>
    <w:bookmarkStart w:id="176" w:name="ref-Mahat2014"/>
    <w:p>
      <w:pPr>
        <w:pStyle w:val="943"/>
      </w:pPr>
      <w:r>
        <w:t xml:space="preserve">Mahat, V., &amp; Tarboton, D. G. (2014).</w:t>
      </w:r>
      <w:r>
        <w:t xml:space="preserve"> </w:t>
      </w:r>
      <w:r>
        <w:t xml:space="preserve">Representation of canopy snow interception, unloading and melt in a parsimonious snowmelt model</w:t>
      </w:r>
      <w:r>
        <w:t xml:space="preserve">.</w:t>
      </w:r>
      <w:r>
        <w:t xml:space="preserve"> </w:t>
      </w:r>
      <w:r>
        <w:rPr>
          <w:i/>
          <w:iCs/>
        </w:rPr>
        <w:t xml:space="preserve">Hydrological Processes</w:t>
      </w:r>
      <w:r>
        <w:t xml:space="preserve">,</w:t>
      </w:r>
      <w:r>
        <w:t xml:space="preserve"> </w:t>
      </w:r>
      <w:r>
        <w:rPr>
          <w:i/>
          <w:iCs/>
        </w:rPr>
        <w:t xml:space="preserve">28</w:t>
      </w:r>
      <w:r>
        <w:t xml:space="preserve">(26), 6320–6336.</w:t>
      </w:r>
      <w:r>
        <w:t xml:space="preserve"> </w:t>
      </w:r>
      <w:hyperlink r:id="rId175">
        <w:r>
          <w:rPr>
            <w:rStyle w:val="894"/>
          </w:rPr>
          <w:t xml:space="preserve">https://doi.org/10.1002/hyp.10116</w:t>
        </w:r>
      </w:hyperlink>
    </w:p>
    <w:bookmarkEnd w:id="176"/>
    <w:bookmarkStart w:id="178"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
          <w:iCs/>
        </w:rPr>
        <w:t xml:space="preserve">Water Resources Research</w:t>
      </w:r>
      <w:r>
        <w:t xml:space="preserve">,</w:t>
      </w:r>
      <w:r>
        <w:t xml:space="preserve"> </w:t>
      </w:r>
      <w:r>
        <w:rPr>
          <w:i/>
          <w:iCs/>
        </w:rPr>
        <w:t xml:space="preserve">51</w:t>
      </w:r>
      <w:r>
        <w:t xml:space="preserve">(7), 5041–5059. https://doi.org/</w:t>
      </w:r>
      <w:hyperlink r:id="rId177">
        <w:r>
          <w:rPr>
            <w:rStyle w:val="894"/>
          </w:rPr>
          <w:t xml:space="preserve">https://doi.org/10.1002/2014WR016724</w:t>
        </w:r>
      </w:hyperlink>
    </w:p>
    <w:bookmarkEnd w:id="178"/>
    <w:bookmarkStart w:id="180"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
          <w:iCs/>
        </w:rPr>
        <w:t xml:space="preserve">Agricultural and Forest Meteorology</w:t>
      </w:r>
      <w:r>
        <w:t xml:space="preserve">,</w:t>
      </w:r>
      <w:r>
        <w:t xml:space="preserve"> </w:t>
      </w:r>
      <w:r>
        <w:rPr>
          <w:i/>
          <w:iCs/>
        </w:rPr>
        <w:t xml:space="preserve">207</w:t>
      </w:r>
      <w:r>
        <w:t xml:space="preserve">, 69–82. https://doi.org/</w:t>
      </w:r>
      <w:hyperlink r:id="rId179">
        <w:r>
          <w:rPr>
            <w:rStyle w:val="894"/>
          </w:rPr>
          <w:t xml:space="preserve">https://doi.org/10.1016/j.agrformet.2015.03.014</w:t>
        </w:r>
      </w:hyperlink>
    </w:p>
    <w:bookmarkEnd w:id="180"/>
    <w:bookmarkStart w:id="182" w:name="ref-ppp2024"/>
    <w:p>
      <w:pPr>
        <w:pStyle w:val="943"/>
      </w:pPr>
      <w:r>
        <w:t xml:space="preserve">Natural Resources Canada. (2024).</w:t>
      </w:r>
      <w:r>
        <w:t xml:space="preserve"> </w:t>
      </w:r>
      <w:r>
        <w:rPr>
          <w:i/>
          <w:iCs/>
        </w:rPr>
        <w:t xml:space="preserve">Precise point positioning</w:t>
      </w:r>
      <w:r>
        <w:t xml:space="preserve">.</w:t>
      </w:r>
      <w:r>
        <w:t xml:space="preserve"> </w:t>
      </w:r>
      <w:hyperlink r:id="rId181">
        <w:r>
          <w:rPr>
            <w:rStyle w:val="894"/>
          </w:rPr>
          <w:t xml:space="preserve">https://webapp.csrs-scrs.nrcan-rncan.gc.ca/geod/tools-outils/ppp.php</w:t>
        </w:r>
      </w:hyperlink>
    </w:p>
    <w:bookmarkEnd w:id="182"/>
    <w:bookmarkStart w:id="184" w:name="ref-Nock2016"/>
    <w:p>
      <w:pPr>
        <w:pStyle w:val="943"/>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
          <w:iCs/>
        </w:rPr>
        <w:t xml:space="preserve">Annals of Botany</w:t>
      </w:r>
      <w:r>
        <w:t xml:space="preserve">,</w:t>
      </w:r>
      <w:r>
        <w:t xml:space="preserve"> </w:t>
      </w:r>
      <w:r>
        <w:rPr>
          <w:i/>
          <w:iCs/>
        </w:rPr>
        <w:t xml:space="preserve">117</w:t>
      </w:r>
      <w:r>
        <w:t xml:space="preserve">(7), 1163–1173. https://doi.org/</w:t>
      </w:r>
      <w:hyperlink r:id="rId183">
        <w:r>
          <w:rPr>
            <w:rStyle w:val="894"/>
          </w:rPr>
          <w:t xml:space="preserve">https://doi.org/10.1093/aob/mcw059</w:t>
        </w:r>
      </w:hyperlink>
    </w:p>
    <w:bookmarkEnd w:id="184"/>
    <w:bookmarkStart w:id="186" w:name="ref-Pfister1999"/>
    <w:p>
      <w:pPr>
        <w:pStyle w:val="943"/>
      </w:pPr>
      <w:r>
        <w:t xml:space="preserve">Pfister, R., &amp; Schneebeli, M. (1999).</w:t>
      </w:r>
      <w:r>
        <w:t xml:space="preserve"> </w:t>
      </w:r>
      <w:r>
        <w:t xml:space="preserve">Snow accumulation on boards of different sizes and shapes</w:t>
      </w:r>
      <w:r>
        <w:t xml:space="preserve">.</w:t>
      </w:r>
      <w:r>
        <w:t xml:space="preserve"> </w:t>
      </w:r>
      <w:r>
        <w:rPr>
          <w:i/>
          <w:iCs/>
        </w:rPr>
        <w:t xml:space="preserve">Hydrological Processes</w:t>
      </w:r>
      <w:r>
        <w:t xml:space="preserve">,</w:t>
      </w:r>
      <w:r>
        <w:t xml:space="preserve"> </w:t>
      </w:r>
      <w:r>
        <w:rPr>
          <w:i/>
          <w:iCs/>
        </w:rPr>
        <w:t xml:space="preserve">13</w:t>
      </w:r>
      <w:r>
        <w:t xml:space="preserve">(14-15), 2345–2355. https://doi.org/</w:t>
      </w:r>
      <w:hyperlink r:id="rId185">
        <w:r>
          <w:rPr>
            <w:rStyle w:val="894"/>
          </w:rPr>
          <w:t xml:space="preserve">https://doi.org/10.1002/(SICI)1099-1085(199910)13:14/15&lt;2345::AID-HYP873&gt;3.0.CO;2-N</w:t>
        </w:r>
      </w:hyperlink>
    </w:p>
    <w:bookmarkEnd w:id="186"/>
    <w:bookmarkStart w:id="188" w:name="ref-Pomeroy2022"/>
    <w:p>
      <w:pPr>
        <w:pStyle w:val="943"/>
      </w:pPr>
      <w:r>
        <w:t xml:space="preserve">Pomeroy, J. W., Brown, T., Fang, X., Shook, K. R., Pradhananga, D., Armstrong, R., Harder, P., Marsh, C., Costa, D., Krogh, S. A., Aubry-wake, C., Annand, H., Lawford, P., He, Z., Kompanizare, M., &amp; Moreno, J. I. L. (2022).</w:t>
      </w:r>
      <w:r>
        <w:t xml:space="preserve"> </w:t>
      </w:r>
      <w:r>
        <w:t xml:space="preserve">The cold regions hydrological modelling platform for hydrological diagnosis and prediction based on process understanding</w:t>
      </w:r>
      <w:r>
        <w:t xml:space="preserve">.</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87">
        <w:r>
          <w:rPr>
            <w:rStyle w:val="894"/>
          </w:rPr>
          <w:t xml:space="preserve">https://doi.org/10.1016/j.jhydrol.2022.128711</w:t>
        </w:r>
      </w:hyperlink>
    </w:p>
    <w:bookmarkEnd w:id="188"/>
    <w:bookmarkStart w:id="190" w:name="ref-Pomeroy2012"/>
    <w:p>
      <w:pPr>
        <w:pStyle w:val="943"/>
      </w:pPr>
      <w:r>
        <w:t xml:space="preserve">Pomeroy, J. W., Fang, X., &amp; Ellis, C. R. (2012).</w:t>
      </w:r>
      <w:r>
        <w:t xml:space="preserve"> </w:t>
      </w:r>
      <w:r>
        <w:t xml:space="preserve">Sensitivity of snowmelt hydrology in Marmot Creek, Alberta, to forest cover disturbance</w:t>
      </w:r>
      <w:r>
        <w:t xml:space="preserv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89">
        <w:r>
          <w:rPr>
            <w:rStyle w:val="894"/>
          </w:rPr>
          <w:t xml:space="preserve">https://doi.org/10.1002/hyp.9248</w:t>
        </w:r>
      </w:hyperlink>
    </w:p>
    <w:bookmarkEnd w:id="190"/>
    <w:bookmarkStart w:id="192"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91">
        <w:r>
          <w:rPr>
            <w:rStyle w:val="894"/>
          </w:rPr>
          <w:t xml:space="preserve">https://doi.org/10.1002/(sici)1099-1085(199709)11:11&lt;1451::aid-hyp449&gt;3.0.co;2-q</w:t>
        </w:r>
      </w:hyperlink>
    </w:p>
    <w:bookmarkEnd w:id="192"/>
    <w:bookmarkStart w:id="194"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93">
        <w:r>
          <w:rPr>
            <w:rStyle w:val="894"/>
          </w:rPr>
          <w:t xml:space="preserve">https://doi.org/10.1002/(SICI)1099-1085(199812)12:15&lt;2317::AID-HYP799&gt;3.0.CO;2-X</w:t>
        </w:r>
      </w:hyperlink>
    </w:p>
    <w:bookmarkEnd w:id="194"/>
    <w:bookmarkStart w:id="195" w:name="ref-Pomeroy1993a"/>
    <w:p>
      <w:pPr>
        <w:pStyle w:val="943"/>
      </w:pPr>
      <w:r>
        <w:t xml:space="preserve">Pomeroy, J. W., &amp; Schmidt, R. A. (1993).</w:t>
      </w:r>
      <w:r>
        <w:t xml:space="preserve"> </w:t>
      </w:r>
      <w:r>
        <w:t xml:space="preserve">The Use of Fractal Geometry in Modelling Intercepted Snow Accumulation and Sublimation</w:t>
      </w:r>
      <w:r>
        <w:t xml:space="preserve">.</w:t>
      </w:r>
      <w:r>
        <w:t xml:space="preserve"> </w:t>
      </w:r>
      <w:r>
        <w:rPr>
          <w:i/>
          <w:iCs/>
        </w:rPr>
        <w:t xml:space="preserve">Eastern Snow Conference</w:t>
      </w:r>
      <w:r>
        <w:t xml:space="preserve">,</w:t>
      </w:r>
      <w:r>
        <w:t xml:space="preserve"> </w:t>
      </w:r>
      <w:r>
        <w:rPr>
          <w:i/>
          <w:iCs/>
        </w:rPr>
        <w:t xml:space="preserve">50</w:t>
      </w:r>
      <w:r>
        <w:t xml:space="preserve">, 231–239.</w:t>
      </w:r>
    </w:p>
    <w:bookmarkEnd w:id="195"/>
    <w:bookmarkStart w:id="197" w:name="ref-R2024"/>
    <w:p>
      <w:pPr>
        <w:pStyle w:val="943"/>
      </w:pPr>
      <w:r>
        <w:t xml:space="preserve">R Core Team. (2024).</w:t>
      </w:r>
      <w:r>
        <w:t xml:space="preserve"> </w:t>
      </w:r>
      <w:r>
        <w:rPr>
          <w:i/>
          <w:iCs/>
        </w:rPr>
        <w:t xml:space="preserve">R: A Language and Environment for Statistical Computing</w:t>
      </w:r>
      <w:r>
        <w:t xml:space="preserve">. R Foundation for Statistical Computing.</w:t>
      </w:r>
      <w:r>
        <w:t xml:space="preserve"> </w:t>
      </w:r>
      <w:hyperlink r:id="rId196">
        <w:r>
          <w:rPr>
            <w:rStyle w:val="894"/>
          </w:rPr>
          <w:t xml:space="preserve">https://www.r-project.org/</w:t>
        </w:r>
      </w:hyperlink>
    </w:p>
    <w:bookmarkEnd w:id="197"/>
    <w:bookmarkStart w:id="199"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98">
        <w:r>
          <w:rPr>
            <w:rStyle w:val="894"/>
          </w:rPr>
          <w:t xml:space="preserve">https://doi.org/10.1029/2019WR024914</w:t>
        </w:r>
      </w:hyperlink>
    </w:p>
    <w:bookmarkEnd w:id="199"/>
    <w:bookmarkStart w:id="201"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200">
        <w:r>
          <w:rPr>
            <w:rStyle w:val="894"/>
          </w:rPr>
          <w:t xml:space="preserve">https://doi.org/10.1007/s003820100153</w:t>
        </w:r>
      </w:hyperlink>
    </w:p>
    <w:bookmarkEnd w:id="201"/>
    <w:bookmarkStart w:id="203"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202">
        <w:r>
          <w:rPr>
            <w:rStyle w:val="894"/>
          </w:rPr>
          <w:t xml:space="preserve">https://doi.org/10.1029/2020WR027522</w:t>
        </w:r>
      </w:hyperlink>
    </w:p>
    <w:bookmarkEnd w:id="203"/>
    <w:bookmarkStart w:id="205" w:name="ref-Satterlund1967"/>
    <w:p>
      <w:pPr>
        <w:pStyle w:val="943"/>
      </w:pPr>
      <w:r>
        <w:t xml:space="preserve">Satterlund, D. R., &amp; Haupt, H. F. (1967).</w:t>
      </w:r>
      <w:r>
        <w:t xml:space="preserve"> </w:t>
      </w:r>
      <w:r>
        <w:t xml:space="preserve">Snow catch by Conifer Crowns</w:t>
      </w:r>
      <w:r>
        <w:t xml:space="preserve">.</w:t>
      </w:r>
      <w:r>
        <w:t xml:space="preserve"> </w:t>
      </w:r>
      <w:r>
        <w:rPr>
          <w:i/>
          <w:iCs/>
        </w:rPr>
        <w:t xml:space="preserve">Water Resources Research</w:t>
      </w:r>
      <w:r>
        <w:t xml:space="preserve">,</w:t>
      </w:r>
      <w:r>
        <w:t xml:space="preserve"> </w:t>
      </w:r>
      <w:r>
        <w:rPr>
          <w:i/>
          <w:iCs/>
        </w:rPr>
        <w:t xml:space="preserve">3</w:t>
      </w:r>
      <w:r>
        <w:t xml:space="preserve">(4), 1035–1039. https://doi.org/</w:t>
      </w:r>
      <w:hyperlink r:id="rId204">
        <w:r>
          <w:rPr>
            <w:rStyle w:val="894"/>
          </w:rPr>
          <w:t xml:space="preserve">https://doi.org/10.1029/WR003i004p01035</w:t>
        </w:r>
      </w:hyperlink>
    </w:p>
    <w:bookmarkEnd w:id="205"/>
    <w:bookmarkStart w:id="207" w:name="ref-Schmidt1989"/>
    <w:p>
      <w:pPr>
        <w:pStyle w:val="943"/>
      </w:pPr>
      <w:r>
        <w:t xml:space="preserve">Schmidt, R. A., &amp; Troendle, C. A. (1989).</w:t>
      </w:r>
      <w:r>
        <w:t xml:space="preserve"> </w:t>
      </w:r>
      <w:r>
        <w:t xml:space="preserve">Snowfall into a forest and clearing</w:t>
      </w:r>
      <w:r>
        <w:t xml:space="preserve">.</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206">
        <w:r>
          <w:rPr>
            <w:rStyle w:val="894"/>
          </w:rPr>
          <w:t xml:space="preserve">https://doi.org/10.1016/0022-1694(89)90196-0</w:t>
        </w:r>
      </w:hyperlink>
    </w:p>
    <w:bookmarkEnd w:id="207"/>
    <w:bookmarkStart w:id="208" w:name="ref-Smith2007"/>
    <w:p>
      <w:pPr>
        <w:pStyle w:val="943"/>
      </w:pPr>
      <w:r>
        <w:t xml:space="preserve">Smith, C. D. (2007).</w:t>
      </w:r>
      <w:r>
        <w:t xml:space="preserve"> </w:t>
      </w:r>
      <w:r>
        <w:t xml:space="preserve">Correcting the wind bias in snowfall measurements made with a Geonor T-200B precipitation gauge and alter wind shield</w:t>
      </w:r>
      <w:r>
        <w:t xml:space="preserve">.</w:t>
      </w:r>
      <w:r>
        <w:t xml:space="preserve"> </w:t>
      </w:r>
      <w:r>
        <w:rPr>
          <w:i/>
          <w:iCs/>
        </w:rPr>
        <w:t xml:space="preserve">87th AMS Annual Meeting</w:t>
      </w:r>
      <w:r>
        <w:t xml:space="preserve">.</w:t>
      </w:r>
    </w:p>
    <w:bookmarkEnd w:id="208"/>
    <w:bookmarkStart w:id="210"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209">
        <w:r>
          <w:rPr>
            <w:rStyle w:val="894"/>
          </w:rPr>
          <w:t xml:space="preserve">https://doi.org/10.1002/hyp.15005</w:t>
        </w:r>
      </w:hyperlink>
    </w:p>
    <w:bookmarkEnd w:id="210"/>
    <w:bookmarkStart w:id="212"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211">
        <w:r>
          <w:rPr>
            <w:rStyle w:val="894"/>
          </w:rPr>
          <w:t xml:space="preserve">https://doi.org/10.1029/2002wr001281</w:t>
        </w:r>
      </w:hyperlink>
    </w:p>
    <w:bookmarkEnd w:id="212"/>
    <w:bookmarkStart w:id="214"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213">
        <w:r>
          <w:rPr>
            <w:rStyle w:val="894"/>
          </w:rPr>
          <w:t xml:space="preserve">https://doi.org/10.1111/j.1752-1688.1983.tb04593.x</w:t>
        </w:r>
      </w:hyperlink>
    </w:p>
    <w:bookmarkEnd w:id="214"/>
    <w:bookmarkStart w:id="216"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215">
        <w:r>
          <w:rPr>
            <w:rStyle w:val="894"/>
          </w:rPr>
          <w:t xml:space="preserve">https://doi.org/10.1016/S0022-1694(96)03066-1</w:t>
        </w:r>
      </w:hyperlink>
    </w:p>
    <w:bookmarkEnd w:id="216"/>
    <w:bookmarkStart w:id="218"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217">
        <w:r>
          <w:rPr>
            <w:rStyle w:val="894"/>
          </w:rPr>
          <w:t xml:space="preserve">https://doi.org/10.1016/j.agrformet.2011.05.008</w:t>
        </w:r>
      </w:hyperlink>
    </w:p>
    <w:bookmarkEnd w:id="218"/>
    <w:bookmarkStart w:id="220"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219">
        <w:r>
          <w:rPr>
            <w:rStyle w:val="894"/>
          </w:rPr>
          <w:t xml:space="preserve">https://doi.org/10.1016/j.jhydrol.2010.08.009</w:t>
        </w:r>
      </w:hyperlink>
    </w:p>
    <w:bookmarkEnd w:id="220"/>
    <w:bookmarkStart w:id="222"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
          <w:iCs/>
        </w:rPr>
        <w:t xml:space="preserve">Earth System Science Data</w:t>
      </w:r>
      <w:r>
        <w:t xml:space="preserve">,</w:t>
      </w:r>
      <w:r>
        <w:t xml:space="preserve"> </w:t>
      </w:r>
      <w:r>
        <w:rPr>
          <w:i/>
          <w:iCs/>
        </w:rPr>
        <w:t xml:space="preserve">13</w:t>
      </w:r>
      <w:r>
        <w:t xml:space="preserve">(9), 4603–4619. https://doi.org/</w:t>
      </w:r>
      <w:hyperlink r:id="rId221">
        <w:r>
          <w:rPr>
            <w:rStyle w:val="894"/>
          </w:rPr>
          <w:t xml:space="preserve">https://doi.org/10.5194/essd-13-4603-2021</w:t>
        </w:r>
      </w:hyperlink>
    </w:p>
    <w:bookmarkEnd w:id="222"/>
    <w:bookmarkStart w:id="224" w:name="ref-Wheeler1987"/>
    <w:p>
      <w:pPr>
        <w:pStyle w:val="943"/>
      </w:pPr>
      <w:r>
        <w:t xml:space="preserve">Wheeler, K. (1987).</w:t>
      </w:r>
      <w:r>
        <w:t xml:space="preserve"> </w:t>
      </w:r>
      <w:r>
        <w:rPr>
          <w:i/>
          <w:iCs/>
        </w:rPr>
        <w:t xml:space="preserve">Interception and redistribution of snow in a subalpine forest on a storm-by-storm basis</w:t>
      </w:r>
      <w:r>
        <w:t xml:space="preserve">. Western Snow Conference.</w:t>
      </w:r>
      <w:r>
        <w:t xml:space="preserve"> </w:t>
      </w:r>
      <w:hyperlink r:id="rId223">
        <w:r>
          <w:rPr>
            <w:rStyle w:val="894"/>
          </w:rPr>
          <w:t xml:space="preserve">http://sites/westernsnowconference.org/PDFs/1987Wheeler.pdf</w:t>
        </w:r>
      </w:hyperlink>
    </w:p>
    <w:bookmarkEnd w:id="224"/>
    <w:bookmarkEnd w:id="225"/>
    <w:bookmarkEnd w:id="226"/>
    <w:bookmarkStart w:id="233" w:name="supporting-information"/>
    <w:p>
      <w:pPr>
        <w:pStyle w:val="876"/>
      </w:pPr>
      <w:r>
        <w:t xml:space="preserve">10. Supporting Information</w:t>
      </w:r>
    </w:p>
    <w:bookmarkStart w:id="231" w:name="Xd1fb8193ae1ec90feb338a4e8c327797f6fa07e"/>
    <w:p>
      <w:pPr>
        <w:pStyle w:val="877"/>
      </w:pPr>
      <w:r>
        <w:t xml:space="preserve">10.1 Detailed Description of UAV-Lidar Methodology</w:t>
      </w:r>
    </w:p>
    <w:p>
      <w:pPr>
        <w:pStyle w:val="939"/>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887"/>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w:t>
      </w:r>
    </w:p>
    <w:p>
      <w:pPr>
        <w:pStyle w:val="887"/>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p>
      <w:pPr>
        <w:pStyle w:val="887"/>
      </w:pPr>
      <w:r>
        <w:t xml:space="preserve">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Areas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p>
      <w:pPr>
        <w:pStyle w:val="887"/>
      </w:pPr>
      <w:r>
        <w:t xml:space="preserve">A comparison of UAV-liar and in-situ snow survey measurements over the March 13–14th snowfall event and associated error metrics are shown in</w:t>
      </w:r>
      <w:r>
        <w:t xml:space="preserve"> </w:t>
      </w:r>
      <w:hyperlink w:anchor="fig-lidar-vs-fsd-sd">
        <w:r>
          <w:rPr>
            <w:rStyle w:val="894"/>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0" w:name="fig-lidar-vs-fsd-sd"/>
          <w:p>
            <w:pPr>
              <w:pStyle w:val="940"/>
              <w:jc w:val="center"/>
            </w:pPr>
            <w:r>
              <w:drawing>
                <wp:inline>
                  <wp:extent cx="3669832" cy="3669832"/>
                  <wp:effectExtent b="0" l="0" r="0" t="0"/>
                  <wp:docPr descr="" title="" id="228" name="Picture"/>
                  <a:graphic>
                    <a:graphicData uri="http://schemas.openxmlformats.org/drawingml/2006/picture">
                      <pic:pic>
                        <pic:nvPicPr>
                          <pic:cNvPr descr="figs/external_figures/23_073_v2.0.0_sa_snow_depth_Hs_insitu_vs_Hs_lidar_resamp_bias_corrected.png" id="229" name="Picture"/>
                          <pic:cNvPicPr>
                            <a:picLocks noChangeArrowheads="1" noChangeAspect="1"/>
                          </pic:cNvPicPr>
                        </pic:nvPicPr>
                        <pic:blipFill>
                          <a:blip r:embed="rId227"/>
                          <a:stretch>
                            <a:fillRect/>
                          </a:stretch>
                        </pic:blipFill>
                        <pic:spPr bwMode="auto">
                          <a:xfrm>
                            <a:off x="0" y="0"/>
                            <a:ext cx="3669832"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UAV-liar and in-situ snow survey measurements over the March 13–14th snowfall event and associated error metrics.</w:t>
            </w:r>
          </w:p>
          <w:bookmarkEnd w:id="230"/>
        </w:tc>
      </w:tr>
    </w:tbl>
    <w:bookmarkEnd w:id="231"/>
    <w:bookmarkStart w:id="232" w:name="X55510a58e65e082668c3e7742be170efa3c495c"/>
    <w:p>
      <w:pPr>
        <w:pStyle w:val="877"/>
      </w:pPr>
      <w:r>
        <w:t xml:space="preserve">10.2 Linear Regression Models Through the Origin</w:t>
      </w:r>
    </w:p>
    <w:p>
      <w:pPr>
        <w:pStyle w:val="939"/>
      </w:pP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w:t>
      </w:r>
      <w:r>
        <w:t xml:space="preserve">and two statistical tests as described by</w:t>
      </w:r>
      <w:r>
        <w:t xml:space="preserve"> </w:t>
      </w:r>
      <w:r>
        <w:t xml:space="preserve">Kozak &amp; Kozak (1995)</w:t>
      </w:r>
      <w:r>
        <w:t xml:space="preserve"> </w:t>
      </w:r>
      <w:r>
        <w:t xml:space="preserve">were used to verify whether a no-intercept model (forced through the origin) was appropriate for this data compared to a with-intercept model.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w:t>
      </w:r>
    </w:p>
    <w:bookmarkEnd w:id="232"/>
    <w:bookmarkEnd w:id="233"/>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trackRevisions w:val="false"/>
  <w:doNotTrackMoves/>
  <w:documentProtection/>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strokecolor="000000"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55" Target="media/rId55.png" /><Relationship Type="http://schemas.openxmlformats.org/officeDocument/2006/relationships/image" Id="rId227" Target="media/rId227.png" /><Relationship Type="http://schemas.openxmlformats.org/officeDocument/2006/relationships/image" Id="rId93" Target="media/rId93.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102" Target="media/rId102.png" /><Relationship Type="http://schemas.openxmlformats.org/officeDocument/2006/relationships/image" Id="rId74" Target="media/rId74.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hyperlink" Id="rId173" Target="http://hdl.handle.net/10388/etd-09302010-145706" TargetMode="External" /><Relationship Type="http://schemas.openxmlformats.org/officeDocument/2006/relationships/hyperlink" Id="rId163" Target="http://rapidlasso.com/LAStools" TargetMode="External" /><Relationship Type="http://schemas.openxmlformats.org/officeDocument/2006/relationships/hyperlink" Id="rId223" Target="http://sites/westernsnowconference.org/PDFs/1987Wheeler.pdf" TargetMode="External" /><Relationship Type="http://schemas.openxmlformats.org/officeDocument/2006/relationships/hyperlink" Id="rId117" Target="https://bayesmap.com/products/bayesstripalign/" TargetMode="External" /><Relationship Type="http://schemas.openxmlformats.org/officeDocument/2006/relationships/hyperlink" Id="rId151" Target="https://cran.r-project.org/package=terra" TargetMode="External" /><Relationship Type="http://schemas.openxmlformats.org/officeDocument/2006/relationships/hyperlink" Id="rId147" Target="https://doi.org/10.1002/(SICI)1099-1085(199808/09)12:10/11&lt;1611::AID-HYP684&gt;3.0.CO;2-4" TargetMode="External" /><Relationship Type="http://schemas.openxmlformats.org/officeDocument/2006/relationships/hyperlink" Id="rId193" Target="https://doi.org/10.1002/(SICI)1099-1085(199812)12:15&lt;2317::AID-HYP799&gt;3.0.CO;2-X" TargetMode="External" /><Relationship Type="http://schemas.openxmlformats.org/officeDocument/2006/relationships/hyperlink" Id="rId185" Target="https://doi.org/10.1002/(SICI)1099-1085(199910)13:14/15&lt;2345::AID-HYP873&gt;3.0.CO;2-N" TargetMode="External" /><Relationship Type="http://schemas.openxmlformats.org/officeDocument/2006/relationships/hyperlink" Id="rId191" Target="https://doi.org/10.1002/(sici)1099-1085(199709)11:11&lt;1451::aid-hyp449&gt;3.0.co;2-q" TargetMode="External" /><Relationship Type="http://schemas.openxmlformats.org/officeDocument/2006/relationships/hyperlink" Id="rId177" Target="https://doi.org/10.1002/2014WR016724" TargetMode="External" /><Relationship Type="http://schemas.openxmlformats.org/officeDocument/2006/relationships/hyperlink" Id="rId115" Target="https://doi.org/10.1002/HYP.10431" TargetMode="External" /><Relationship Type="http://schemas.openxmlformats.org/officeDocument/2006/relationships/hyperlink" Id="rId145" Target="https://doi.org/10.1002/eco.2203" TargetMode="External" /><Relationship Type="http://schemas.openxmlformats.org/officeDocument/2006/relationships/hyperlink" Id="rId175" Target="https://doi.org/10.1002/hyp.10116" TargetMode="External" /><Relationship Type="http://schemas.openxmlformats.org/officeDocument/2006/relationships/hyperlink" Id="rId161" Target="https://doi.org/10.1002/hyp.13986" TargetMode="External" /><Relationship Type="http://schemas.openxmlformats.org/officeDocument/2006/relationships/hyperlink" Id="rId171" Target="https://doi.org/10.1002/hyp.14274" TargetMode="External" /><Relationship Type="http://schemas.openxmlformats.org/officeDocument/2006/relationships/hyperlink" Id="rId153" Target="https://doi.org/10.1002/hyp.14922" TargetMode="External" /><Relationship Type="http://schemas.openxmlformats.org/officeDocument/2006/relationships/hyperlink" Id="rId209" Target="https://doi.org/10.1002/hyp.15005" TargetMode="External" /><Relationship Type="http://schemas.openxmlformats.org/officeDocument/2006/relationships/hyperlink" Id="rId189" Target="https://doi.org/10.1002/hyp.9248" TargetMode="External" /><Relationship Type="http://schemas.openxmlformats.org/officeDocument/2006/relationships/hyperlink" Id="rId141" Target="https://doi.org/10.1002/hyp.9799" TargetMode="External" /><Relationship Type="http://schemas.openxmlformats.org/officeDocument/2006/relationships/hyperlink" Id="rId129" Target="https://doi.org/10.1002/wrcr.20089" TargetMode="External" /><Relationship Type="http://schemas.openxmlformats.org/officeDocument/2006/relationships/hyperlink" Id="rId200" Target="https://doi.org/10.1007/s003820100153" TargetMode="External" /><Relationship Type="http://schemas.openxmlformats.org/officeDocument/2006/relationships/hyperlink" Id="rId206" Target="https://doi.org/10.1016/0022-1694(89)90196-0" TargetMode="External" /><Relationship Type="http://schemas.openxmlformats.org/officeDocument/2006/relationships/hyperlink" Id="rId149" Target="https://doi.org/10.1016/0022-1694(94)02643-P" TargetMode="External" /><Relationship Type="http://schemas.openxmlformats.org/officeDocument/2006/relationships/hyperlink" Id="rId157" Target="https://doi.org/10.1016/0165-232X(87)90005-X" TargetMode="External" /><Relationship Type="http://schemas.openxmlformats.org/officeDocument/2006/relationships/hyperlink" Id="rId215" Target="https://doi.org/10.1016/S0022-1694(96)03066-1" TargetMode="External" /><Relationship Type="http://schemas.openxmlformats.org/officeDocument/2006/relationships/hyperlink" Id="rId217" Target="https://doi.org/10.1016/j.agrformet.2011.05.008" TargetMode="External" /><Relationship Type="http://schemas.openxmlformats.org/officeDocument/2006/relationships/hyperlink" Id="rId179" Target="https://doi.org/10.1016/j.agrformet.2015.03.014" TargetMode="External" /><Relationship Type="http://schemas.openxmlformats.org/officeDocument/2006/relationships/hyperlink" Id="rId121" Target="https://doi.org/10.1016/j.agrformet.2023.109470" TargetMode="External" /><Relationship Type="http://schemas.openxmlformats.org/officeDocument/2006/relationships/hyperlink" Id="rId219" Target="https://doi.org/10.1016/j.jhydrol.2010.08.009" TargetMode="External" /><Relationship Type="http://schemas.openxmlformats.org/officeDocument/2006/relationships/hyperlink" Id="rId187" Target="https://doi.org/10.1016/j.jhydrol.2022.128711" TargetMode="External" /><Relationship Type="http://schemas.openxmlformats.org/officeDocument/2006/relationships/hyperlink" Id="rId211" Target="https://doi.org/10.1029/2002wr001281" TargetMode="External" /><Relationship Type="http://schemas.openxmlformats.org/officeDocument/2006/relationships/hyperlink" Id="rId198" Target="https://doi.org/10.1029/2019WR024914" TargetMode="External" /><Relationship Type="http://schemas.openxmlformats.org/officeDocument/2006/relationships/hyperlink" Id="rId202" Target="https://doi.org/10.1029/2020WR027522" TargetMode="External" /><Relationship Type="http://schemas.openxmlformats.org/officeDocument/2006/relationships/hyperlink" Id="rId167" Target="https://doi.org/10.1029/2021WR030852" TargetMode="External" /><Relationship Type="http://schemas.openxmlformats.org/officeDocument/2006/relationships/hyperlink" Id="rId169" Target="https://doi.org/10.1029/94WR00873" TargetMode="External" /><Relationship Type="http://schemas.openxmlformats.org/officeDocument/2006/relationships/hyperlink" Id="rId119" Target="https://doi.org/10.1029/96JD03876" TargetMode="External" /><Relationship Type="http://schemas.openxmlformats.org/officeDocument/2006/relationships/hyperlink" Id="rId204" Target="https://doi.org/10.1029/WR003i004p01035" TargetMode="External" /><Relationship Type="http://schemas.openxmlformats.org/officeDocument/2006/relationships/hyperlink" Id="rId183" Target="https://doi.org/10.1093/aob/mcw059" TargetMode="External" /><Relationship Type="http://schemas.openxmlformats.org/officeDocument/2006/relationships/hyperlink" Id="rId155" Target="https://doi.org/10.1109/IGARSS.2017.8127222" TargetMode="External" /><Relationship Type="http://schemas.openxmlformats.org/officeDocument/2006/relationships/hyperlink" Id="rId213" Target="https://doi.org/10.1111/j.1752-1688.1983.tb04593.x" TargetMode="External" /><Relationship Type="http://schemas.openxmlformats.org/officeDocument/2006/relationships/hyperlink" Id="rId139" Target="https://doi.org/10.1139/x78-057" TargetMode="External" /><Relationship Type="http://schemas.openxmlformats.org/officeDocument/2006/relationships/hyperlink" Id="rId131" Target="https://doi.org/10.1175/1520-0442(2003)016&lt;1855:SOSFCF&gt;2.0.CO;2" TargetMode="External" /><Relationship Type="http://schemas.openxmlformats.org/officeDocument/2006/relationships/hyperlink" Id="rId123" Target="https://doi.org/10.1175/1520-0450(1965)004&lt;0517:AMMFAF&gt;2.0.CO;2" TargetMode="External" /><Relationship Type="http://schemas.openxmlformats.org/officeDocument/2006/relationships/hyperlink" Id="rId137" Target="https://doi.org/10.1175/1525-7541(2004)005&lt;0785:MFCIOS&gt;2.0.CO;2" TargetMode="External" /><Relationship Type="http://schemas.openxmlformats.org/officeDocument/2006/relationships/hyperlink" Id="rId135" Target="https://doi.org/10.2307/2403766" TargetMode="External" /><Relationship Type="http://schemas.openxmlformats.org/officeDocument/2006/relationships/hyperlink" Id="rId127" Target="https://doi.org/10.3189/2013JoG12J154" TargetMode="External" /><Relationship Type="http://schemas.openxmlformats.org/officeDocument/2006/relationships/hyperlink" Id="rId221" Target="https://doi.org/10.5194/essd-13-4603-2021" TargetMode="External" /><Relationship Type="http://schemas.openxmlformats.org/officeDocument/2006/relationships/hyperlink" Id="rId165" Target="https://doi.org/10.5194/nhess-16-2259-2016" TargetMode="External" /><Relationship Type="http://schemas.openxmlformats.org/officeDocument/2006/relationships/hyperlink" Id="rId143" Target="https://doi.org/10.5194/tc-14-1919-2020" TargetMode="External" /><Relationship Type="http://schemas.openxmlformats.org/officeDocument/2006/relationships/hyperlink" Id="rId125" Target="https://doi.org/10.5281/zenodo.4558054" TargetMode="External" /><Relationship Type="http://schemas.openxmlformats.org/officeDocument/2006/relationships/hyperlink" Id="rId159" Target="https://doi.org/10.5558/tfc71326-3" TargetMode="External" /><Relationship Type="http://schemas.openxmlformats.org/officeDocument/2006/relationships/hyperlink" Id="rId133" Target="https://dx.doi.org/10.14288/1.0073024" TargetMode="External" /><Relationship Type="http://schemas.openxmlformats.org/officeDocument/2006/relationships/hyperlink" Id="rId181" Target="https://webapp.csrs-scrs.nrcan-rncan.gc.ca/geod/tools-outils/ppp.php" TargetMode="External" /><Relationship Type="http://schemas.openxmlformats.org/officeDocument/2006/relationships/hyperlink" Id="rId113" Target="https://www.isprs.org/proceedings/XXXIII/congress/part4/111_XXXIII-part4.pdf" TargetMode="External" /><Relationship Type="http://schemas.openxmlformats.org/officeDocument/2006/relationships/hyperlink" Id="rId196" Target="https://www.r-project.org/"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73" Target="http://hdl.handle.net/10388/etd-09302010-145706" TargetMode="External" /><Relationship Type="http://schemas.openxmlformats.org/officeDocument/2006/relationships/hyperlink" Id="rId163" Target="http://rapidlasso.com/LAStools" TargetMode="External" /><Relationship Type="http://schemas.openxmlformats.org/officeDocument/2006/relationships/hyperlink" Id="rId223" Target="http://sites/westernsnowconference.org/PDFs/1987Wheeler.pdf" TargetMode="External" /><Relationship Type="http://schemas.openxmlformats.org/officeDocument/2006/relationships/hyperlink" Id="rId117" Target="https://bayesmap.com/products/bayesstripalign/" TargetMode="External" /><Relationship Type="http://schemas.openxmlformats.org/officeDocument/2006/relationships/hyperlink" Id="rId151" Target="https://cran.r-project.org/package=terra" TargetMode="External" /><Relationship Type="http://schemas.openxmlformats.org/officeDocument/2006/relationships/hyperlink" Id="rId147" Target="https://doi.org/10.1002/(SICI)1099-1085(199808/09)12:10/11&lt;1611::AID-HYP684&gt;3.0.CO;2-4" TargetMode="External" /><Relationship Type="http://schemas.openxmlformats.org/officeDocument/2006/relationships/hyperlink" Id="rId193" Target="https://doi.org/10.1002/(SICI)1099-1085(199812)12:15&lt;2317::AID-HYP799&gt;3.0.CO;2-X" TargetMode="External" /><Relationship Type="http://schemas.openxmlformats.org/officeDocument/2006/relationships/hyperlink" Id="rId185" Target="https://doi.org/10.1002/(SICI)1099-1085(199910)13:14/15&lt;2345::AID-HYP873&gt;3.0.CO;2-N" TargetMode="External" /><Relationship Type="http://schemas.openxmlformats.org/officeDocument/2006/relationships/hyperlink" Id="rId191" Target="https://doi.org/10.1002/(sici)1099-1085(199709)11:11&lt;1451::aid-hyp449&gt;3.0.co;2-q" TargetMode="External" /><Relationship Type="http://schemas.openxmlformats.org/officeDocument/2006/relationships/hyperlink" Id="rId177" Target="https://doi.org/10.1002/2014WR016724" TargetMode="External" /><Relationship Type="http://schemas.openxmlformats.org/officeDocument/2006/relationships/hyperlink" Id="rId115" Target="https://doi.org/10.1002/HYP.10431" TargetMode="External" /><Relationship Type="http://schemas.openxmlformats.org/officeDocument/2006/relationships/hyperlink" Id="rId145" Target="https://doi.org/10.1002/eco.2203" TargetMode="External" /><Relationship Type="http://schemas.openxmlformats.org/officeDocument/2006/relationships/hyperlink" Id="rId175" Target="https://doi.org/10.1002/hyp.10116" TargetMode="External" /><Relationship Type="http://schemas.openxmlformats.org/officeDocument/2006/relationships/hyperlink" Id="rId161" Target="https://doi.org/10.1002/hyp.13986" TargetMode="External" /><Relationship Type="http://schemas.openxmlformats.org/officeDocument/2006/relationships/hyperlink" Id="rId171" Target="https://doi.org/10.1002/hyp.14274" TargetMode="External" /><Relationship Type="http://schemas.openxmlformats.org/officeDocument/2006/relationships/hyperlink" Id="rId153" Target="https://doi.org/10.1002/hyp.14922" TargetMode="External" /><Relationship Type="http://schemas.openxmlformats.org/officeDocument/2006/relationships/hyperlink" Id="rId209" Target="https://doi.org/10.1002/hyp.15005" TargetMode="External" /><Relationship Type="http://schemas.openxmlformats.org/officeDocument/2006/relationships/hyperlink" Id="rId189" Target="https://doi.org/10.1002/hyp.9248" TargetMode="External" /><Relationship Type="http://schemas.openxmlformats.org/officeDocument/2006/relationships/hyperlink" Id="rId141" Target="https://doi.org/10.1002/hyp.9799" TargetMode="External" /><Relationship Type="http://schemas.openxmlformats.org/officeDocument/2006/relationships/hyperlink" Id="rId129" Target="https://doi.org/10.1002/wrcr.20089" TargetMode="External" /><Relationship Type="http://schemas.openxmlformats.org/officeDocument/2006/relationships/hyperlink" Id="rId200" Target="https://doi.org/10.1007/s003820100153" TargetMode="External" /><Relationship Type="http://schemas.openxmlformats.org/officeDocument/2006/relationships/hyperlink" Id="rId206" Target="https://doi.org/10.1016/0022-1694(89)90196-0" TargetMode="External" /><Relationship Type="http://schemas.openxmlformats.org/officeDocument/2006/relationships/hyperlink" Id="rId149" Target="https://doi.org/10.1016/0022-1694(94)02643-P" TargetMode="External" /><Relationship Type="http://schemas.openxmlformats.org/officeDocument/2006/relationships/hyperlink" Id="rId157" Target="https://doi.org/10.1016/0165-232X(87)90005-X" TargetMode="External" /><Relationship Type="http://schemas.openxmlformats.org/officeDocument/2006/relationships/hyperlink" Id="rId215" Target="https://doi.org/10.1016/S0022-1694(96)03066-1" TargetMode="External" /><Relationship Type="http://schemas.openxmlformats.org/officeDocument/2006/relationships/hyperlink" Id="rId217" Target="https://doi.org/10.1016/j.agrformet.2011.05.008" TargetMode="External" /><Relationship Type="http://schemas.openxmlformats.org/officeDocument/2006/relationships/hyperlink" Id="rId179" Target="https://doi.org/10.1016/j.agrformet.2015.03.014" TargetMode="External" /><Relationship Type="http://schemas.openxmlformats.org/officeDocument/2006/relationships/hyperlink" Id="rId121" Target="https://doi.org/10.1016/j.agrformet.2023.109470" TargetMode="External" /><Relationship Type="http://schemas.openxmlformats.org/officeDocument/2006/relationships/hyperlink" Id="rId219" Target="https://doi.org/10.1016/j.jhydrol.2010.08.009" TargetMode="External" /><Relationship Type="http://schemas.openxmlformats.org/officeDocument/2006/relationships/hyperlink" Id="rId187" Target="https://doi.org/10.1016/j.jhydrol.2022.128711" TargetMode="External" /><Relationship Type="http://schemas.openxmlformats.org/officeDocument/2006/relationships/hyperlink" Id="rId211" Target="https://doi.org/10.1029/2002wr001281" TargetMode="External" /><Relationship Type="http://schemas.openxmlformats.org/officeDocument/2006/relationships/hyperlink" Id="rId198" Target="https://doi.org/10.1029/2019WR024914" TargetMode="External" /><Relationship Type="http://schemas.openxmlformats.org/officeDocument/2006/relationships/hyperlink" Id="rId202" Target="https://doi.org/10.1029/2020WR027522" TargetMode="External" /><Relationship Type="http://schemas.openxmlformats.org/officeDocument/2006/relationships/hyperlink" Id="rId167" Target="https://doi.org/10.1029/2021WR030852" TargetMode="External" /><Relationship Type="http://schemas.openxmlformats.org/officeDocument/2006/relationships/hyperlink" Id="rId169" Target="https://doi.org/10.1029/94WR00873" TargetMode="External" /><Relationship Type="http://schemas.openxmlformats.org/officeDocument/2006/relationships/hyperlink" Id="rId119" Target="https://doi.org/10.1029/96JD03876" TargetMode="External" /><Relationship Type="http://schemas.openxmlformats.org/officeDocument/2006/relationships/hyperlink" Id="rId204" Target="https://doi.org/10.1029/WR003i004p01035" TargetMode="External" /><Relationship Type="http://schemas.openxmlformats.org/officeDocument/2006/relationships/hyperlink" Id="rId183" Target="https://doi.org/10.1093/aob/mcw059" TargetMode="External" /><Relationship Type="http://schemas.openxmlformats.org/officeDocument/2006/relationships/hyperlink" Id="rId155" Target="https://doi.org/10.1109/IGARSS.2017.8127222" TargetMode="External" /><Relationship Type="http://schemas.openxmlformats.org/officeDocument/2006/relationships/hyperlink" Id="rId213" Target="https://doi.org/10.1111/j.1752-1688.1983.tb04593.x" TargetMode="External" /><Relationship Type="http://schemas.openxmlformats.org/officeDocument/2006/relationships/hyperlink" Id="rId139" Target="https://doi.org/10.1139/x78-057" TargetMode="External" /><Relationship Type="http://schemas.openxmlformats.org/officeDocument/2006/relationships/hyperlink" Id="rId131" Target="https://doi.org/10.1175/1520-0442(2003)016&lt;1855:SOSFCF&gt;2.0.CO;2" TargetMode="External" /><Relationship Type="http://schemas.openxmlformats.org/officeDocument/2006/relationships/hyperlink" Id="rId123" Target="https://doi.org/10.1175/1520-0450(1965)004&lt;0517:AMMFAF&gt;2.0.CO;2" TargetMode="External" /><Relationship Type="http://schemas.openxmlformats.org/officeDocument/2006/relationships/hyperlink" Id="rId137" Target="https://doi.org/10.1175/1525-7541(2004)005&lt;0785:MFCIOS&gt;2.0.CO;2" TargetMode="External" /><Relationship Type="http://schemas.openxmlformats.org/officeDocument/2006/relationships/hyperlink" Id="rId135" Target="https://doi.org/10.2307/2403766" TargetMode="External" /><Relationship Type="http://schemas.openxmlformats.org/officeDocument/2006/relationships/hyperlink" Id="rId127" Target="https://doi.org/10.3189/2013JoG12J154" TargetMode="External" /><Relationship Type="http://schemas.openxmlformats.org/officeDocument/2006/relationships/hyperlink" Id="rId221" Target="https://doi.org/10.5194/essd-13-4603-2021" TargetMode="External" /><Relationship Type="http://schemas.openxmlformats.org/officeDocument/2006/relationships/hyperlink" Id="rId165" Target="https://doi.org/10.5194/nhess-16-2259-2016" TargetMode="External" /><Relationship Type="http://schemas.openxmlformats.org/officeDocument/2006/relationships/hyperlink" Id="rId143" Target="https://doi.org/10.5194/tc-14-1919-2020" TargetMode="External" /><Relationship Type="http://schemas.openxmlformats.org/officeDocument/2006/relationships/hyperlink" Id="rId125" Target="https://doi.org/10.5281/zenodo.4558054" TargetMode="External" /><Relationship Type="http://schemas.openxmlformats.org/officeDocument/2006/relationships/hyperlink" Id="rId159" Target="https://doi.org/10.5558/tfc71326-3" TargetMode="External" /><Relationship Type="http://schemas.openxmlformats.org/officeDocument/2006/relationships/hyperlink" Id="rId133" Target="https://dx.doi.org/10.14288/1.0073024" TargetMode="External" /><Relationship Type="http://schemas.openxmlformats.org/officeDocument/2006/relationships/hyperlink" Id="rId181" Target="https://webapp.csrs-scrs.nrcan-rncan.gc.ca/geod/tools-outils/ppp.php" TargetMode="External" /><Relationship Type="http://schemas.openxmlformats.org/officeDocument/2006/relationships/hyperlink" Id="rId113" Target="https://www.isprs.org/proceedings/XXXIII/congress/part4/111_XXXIII-part4.pdf" TargetMode="External" /><Relationship Type="http://schemas.openxmlformats.org/officeDocument/2006/relationships/hyperlink" Id="rId196" Target="https://www.r-project.org/"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dcterms:created xsi:type="dcterms:W3CDTF">2024-10-22T19:11:51Z</dcterms:created>
  <dcterms:modified xsi:type="dcterms:W3CDTF">2024-10-22T19:11:51Z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nocite">
    <vt:lpwstr>@Cionco1965</vt:lpwstr>
  </property>
  <property fmtid="{D5CDD505-2E9C-101B-9397-08002B2CF9AE}" pid="11" name="toc-title">
    <vt:lpwstr>Table of contents</vt:lpwstr>
  </property>
</Properties>
</file>